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54010" w14:textId="7ACFBA11" w:rsidR="00691CD8" w:rsidRDefault="00363550" w:rsidP="00A17373">
      <w:pPr>
        <w:spacing w:after="0" w:line="259" w:lineRule="auto"/>
        <w:ind w:left="364" w:right="2"/>
        <w:jc w:val="center"/>
        <w:rPr>
          <w:b/>
          <w:szCs w:val="24"/>
        </w:rPr>
      </w:pPr>
      <w:r>
        <w:rPr>
          <w:b/>
          <w:szCs w:val="24"/>
        </w:rPr>
        <w:t>PUITTAIMEDE HINDAJA</w:t>
      </w:r>
      <w:r w:rsidR="00694F11" w:rsidRPr="00691CD8">
        <w:rPr>
          <w:b/>
          <w:szCs w:val="24"/>
        </w:rPr>
        <w:t xml:space="preserve"> KUTSEEKSAMI LÄBIVIIMINE</w:t>
      </w:r>
    </w:p>
    <w:p w14:paraId="35677A7C" w14:textId="5746070C" w:rsidR="000C0CC6" w:rsidRPr="00691CD8" w:rsidRDefault="00691CD8" w:rsidP="00A17373">
      <w:pPr>
        <w:spacing w:after="0" w:line="259" w:lineRule="auto"/>
        <w:ind w:left="364" w:right="2"/>
        <w:jc w:val="center"/>
        <w:rPr>
          <w:b/>
          <w:szCs w:val="24"/>
        </w:rPr>
      </w:pPr>
      <w:r>
        <w:rPr>
          <w:b/>
          <w:szCs w:val="24"/>
        </w:rPr>
        <w:t>KUTSEÕPPEASUTUSE LÕPETAJATELE</w:t>
      </w:r>
    </w:p>
    <w:p w14:paraId="5DD2A443" w14:textId="77777777" w:rsidR="000C0CC6" w:rsidRPr="00691CD8" w:rsidRDefault="000E0A67" w:rsidP="00A17373">
      <w:pPr>
        <w:spacing w:after="0" w:line="259" w:lineRule="auto"/>
        <w:ind w:left="364"/>
        <w:jc w:val="center"/>
        <w:rPr>
          <w:b/>
          <w:szCs w:val="24"/>
        </w:rPr>
      </w:pPr>
      <w:r w:rsidRPr="00691CD8">
        <w:rPr>
          <w:b/>
          <w:szCs w:val="24"/>
        </w:rPr>
        <w:t>aastal 2019</w:t>
      </w:r>
    </w:p>
    <w:p w14:paraId="74F48789" w14:textId="77777777" w:rsidR="000C0CC6" w:rsidRPr="007D0EAE" w:rsidRDefault="000C0CC6" w:rsidP="00697808">
      <w:pPr>
        <w:spacing w:after="0" w:line="244" w:lineRule="auto"/>
        <w:ind w:left="360" w:right="4480" w:firstLine="0"/>
        <w:jc w:val="both"/>
        <w:rPr>
          <w:szCs w:val="24"/>
        </w:rPr>
      </w:pPr>
    </w:p>
    <w:p w14:paraId="640093DE" w14:textId="77777777" w:rsidR="000C0CC6" w:rsidRPr="007D0EAE" w:rsidRDefault="000C0CC6" w:rsidP="00697808">
      <w:pPr>
        <w:spacing w:after="18" w:line="259" w:lineRule="auto"/>
        <w:ind w:left="360" w:firstLine="0"/>
        <w:jc w:val="both"/>
        <w:rPr>
          <w:szCs w:val="24"/>
        </w:rPr>
      </w:pPr>
    </w:p>
    <w:p w14:paraId="0535AAA8" w14:textId="77777777" w:rsidR="001523BD" w:rsidRPr="00691CD8" w:rsidRDefault="00691CD8" w:rsidP="00697808">
      <w:pPr>
        <w:spacing w:after="240"/>
        <w:ind w:left="0" w:firstLine="0"/>
        <w:jc w:val="both"/>
        <w:rPr>
          <w:b/>
          <w:bCs/>
          <w:color w:val="auto"/>
          <w:szCs w:val="24"/>
        </w:rPr>
      </w:pPr>
      <w:r w:rsidRPr="00691CD8">
        <w:rPr>
          <w:b/>
          <w:bCs/>
          <w:color w:val="auto"/>
          <w:szCs w:val="24"/>
        </w:rPr>
        <w:t>1. ÜLDINE INFO</w:t>
      </w:r>
      <w:r>
        <w:rPr>
          <w:b/>
          <w:bCs/>
          <w:color w:val="auto"/>
          <w:szCs w:val="24"/>
        </w:rPr>
        <w:t>RMATSIOON</w:t>
      </w:r>
    </w:p>
    <w:p w14:paraId="76E09DEF" w14:textId="52431F7C" w:rsidR="00867B5B" w:rsidRPr="007D0EAE" w:rsidRDefault="00363550" w:rsidP="00697808">
      <w:pPr>
        <w:pStyle w:val="Loendilik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Puittaimede hindaja</w:t>
      </w:r>
      <w:r w:rsidR="00F62931" w:rsidRPr="007D0EAE">
        <w:rPr>
          <w:rFonts w:ascii="Times New Roman" w:hAnsi="Times New Roman"/>
          <w:sz w:val="24"/>
          <w:szCs w:val="24"/>
        </w:rPr>
        <w:t xml:space="preserve"> kutse esmakordse taotlemise eeltingimuseks on e</w:t>
      </w:r>
      <w:r w:rsidR="00867B5B" w:rsidRPr="007D0EAE">
        <w:rPr>
          <w:rFonts w:ascii="Times New Roman" w:hAnsi="Times New Roman"/>
          <w:sz w:val="24"/>
          <w:szCs w:val="24"/>
        </w:rPr>
        <w:t>rialase kutsehariduse tasemeõppe õppekava täies mahus läbimine.</w:t>
      </w:r>
    </w:p>
    <w:p w14:paraId="2217CECA" w14:textId="79F35C9C" w:rsidR="001523BD" w:rsidRPr="007D0EAE" w:rsidRDefault="00363550" w:rsidP="00697808">
      <w:pPr>
        <w:pStyle w:val="Loendilik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Puittaimede hindaja</w:t>
      </w:r>
      <w:r w:rsidR="001523BD" w:rsidRPr="007D0EAE">
        <w:rPr>
          <w:rFonts w:ascii="Times New Roman" w:hAnsi="Times New Roman"/>
          <w:sz w:val="24"/>
          <w:szCs w:val="24"/>
        </w:rPr>
        <w:t xml:space="preserve">, tase </w:t>
      </w:r>
      <w:r>
        <w:rPr>
          <w:rFonts w:ascii="Times New Roman" w:hAnsi="Times New Roman"/>
          <w:sz w:val="24"/>
          <w:szCs w:val="24"/>
        </w:rPr>
        <w:t>5</w:t>
      </w:r>
      <w:r w:rsidR="001523BD" w:rsidRPr="007D0EAE">
        <w:rPr>
          <w:rFonts w:ascii="Times New Roman" w:hAnsi="Times New Roman"/>
          <w:sz w:val="24"/>
          <w:szCs w:val="24"/>
        </w:rPr>
        <w:t>, kutse andjaks on Eesti Arboristide Ühing (EAÜ). Eksamikeskuseks on Luua Metsanduskool, kes vastavalt kutse andja ja kooli vahel sõlmitud raamlepingule valmistab ette ja viib läbi kutseeksamid.</w:t>
      </w:r>
    </w:p>
    <w:p w14:paraId="0664E3B1" w14:textId="77777777" w:rsidR="001523BD" w:rsidRPr="007D0EAE" w:rsidRDefault="001523BD" w:rsidP="00697808">
      <w:pPr>
        <w:pStyle w:val="Loendilik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D0EAE">
        <w:rPr>
          <w:rFonts w:ascii="Times New Roman" w:hAnsi="Times New Roman"/>
          <w:sz w:val="24"/>
          <w:szCs w:val="24"/>
        </w:rPr>
        <w:t>Hindamist viib läbi kutsekomisjoni poolt moodustatud hindamiskomisjon, mis koosneb arboristikavaldkonna sõltumatutest ja kompetentsetest esindajatest. Iga taotleja hindamisel osaleb vähemalt kolmeliikmeline hindamiskomisjon.</w:t>
      </w:r>
    </w:p>
    <w:p w14:paraId="677FBBA4" w14:textId="46D69327" w:rsidR="000C0CC6" w:rsidRPr="007D0EAE" w:rsidRDefault="00867B5B" w:rsidP="00697808">
      <w:pPr>
        <w:pStyle w:val="Loendilik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D0EAE">
        <w:rPr>
          <w:rFonts w:ascii="Times New Roman" w:hAnsi="Times New Roman"/>
          <w:sz w:val="24"/>
          <w:szCs w:val="24"/>
        </w:rPr>
        <w:t>Kutseeksami aeg ja</w:t>
      </w:r>
      <w:r w:rsidR="001523BD" w:rsidRPr="007D0EAE">
        <w:rPr>
          <w:rFonts w:ascii="Times New Roman" w:hAnsi="Times New Roman"/>
          <w:sz w:val="24"/>
          <w:szCs w:val="24"/>
        </w:rPr>
        <w:t xml:space="preserve"> koht </w:t>
      </w:r>
      <w:r w:rsidR="00F62931" w:rsidRPr="007D0EAE">
        <w:rPr>
          <w:rFonts w:ascii="Times New Roman" w:hAnsi="Times New Roman"/>
          <w:sz w:val="24"/>
          <w:szCs w:val="24"/>
        </w:rPr>
        <w:t xml:space="preserve">antakse </w:t>
      </w:r>
      <w:r w:rsidR="001523BD" w:rsidRPr="007D0EAE">
        <w:rPr>
          <w:rFonts w:ascii="Times New Roman" w:hAnsi="Times New Roman"/>
          <w:sz w:val="24"/>
          <w:szCs w:val="24"/>
        </w:rPr>
        <w:t xml:space="preserve">teada nii kutse andja </w:t>
      </w:r>
      <w:r w:rsidR="001523BD" w:rsidRPr="00C4522F">
        <w:rPr>
          <w:rFonts w:ascii="Times New Roman" w:hAnsi="Times New Roman"/>
          <w:sz w:val="24"/>
          <w:szCs w:val="24"/>
        </w:rPr>
        <w:t>(</w:t>
      </w:r>
      <w:hyperlink r:id="rId7" w:history="1">
        <w:r w:rsidR="001523BD" w:rsidRPr="00C4522F">
          <w:rPr>
            <w:rFonts w:ascii="Times New Roman" w:hAnsi="Times New Roman"/>
            <w:color w:val="0000FF"/>
            <w:sz w:val="24"/>
            <w:szCs w:val="24"/>
          </w:rPr>
          <w:t>www.eestiarboristid.ee</w:t>
        </w:r>
      </w:hyperlink>
      <w:r w:rsidR="001523BD" w:rsidRPr="007D0EAE">
        <w:rPr>
          <w:rFonts w:ascii="Times New Roman" w:hAnsi="Times New Roman"/>
          <w:sz w:val="24"/>
          <w:szCs w:val="24"/>
        </w:rPr>
        <w:t>) kui eksamikeskuse kodulehel (</w:t>
      </w:r>
      <w:hyperlink r:id="rId8" w:history="1">
        <w:r w:rsidR="001523BD" w:rsidRPr="00C4522F">
          <w:rPr>
            <w:rFonts w:ascii="Times New Roman" w:hAnsi="Times New Roman"/>
            <w:color w:val="0000FF"/>
            <w:sz w:val="24"/>
            <w:szCs w:val="24"/>
          </w:rPr>
          <w:t>www.luua.ee</w:t>
        </w:r>
      </w:hyperlink>
      <w:r w:rsidR="001523BD" w:rsidRPr="007D0EAE">
        <w:rPr>
          <w:rFonts w:ascii="Times New Roman" w:hAnsi="Times New Roman"/>
          <w:sz w:val="24"/>
          <w:szCs w:val="24"/>
        </w:rPr>
        <w:t>).</w:t>
      </w:r>
      <w:r w:rsidR="00694F11" w:rsidRPr="007D0EAE">
        <w:rPr>
          <w:rFonts w:ascii="Times New Roman" w:hAnsi="Times New Roman"/>
          <w:sz w:val="24"/>
          <w:szCs w:val="24"/>
        </w:rPr>
        <w:t xml:space="preserve"> </w:t>
      </w:r>
    </w:p>
    <w:p w14:paraId="1BF43E45" w14:textId="77777777" w:rsidR="00F62931" w:rsidRPr="007D0EAE" w:rsidRDefault="00F62931" w:rsidP="00697808">
      <w:pPr>
        <w:pStyle w:val="Loendilik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D0EAE">
        <w:rPr>
          <w:rFonts w:ascii="Times New Roman" w:hAnsi="Times New Roman"/>
          <w:sz w:val="24"/>
          <w:szCs w:val="24"/>
        </w:rPr>
        <w:t>Hindamismeetodid on:</w:t>
      </w:r>
    </w:p>
    <w:p w14:paraId="014B509D" w14:textId="04691F4F" w:rsidR="00363550" w:rsidRPr="006F218E" w:rsidRDefault="00363550" w:rsidP="00363550">
      <w:pPr>
        <w:pStyle w:val="Loendilik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3550">
        <w:rPr>
          <w:rFonts w:ascii="Times New Roman" w:hAnsi="Times New Roman"/>
          <w:sz w:val="24"/>
          <w:szCs w:val="24"/>
        </w:rPr>
        <w:t xml:space="preserve">vestlus koostatud uurimustöö </w:t>
      </w:r>
      <w:r w:rsidRPr="006F218E">
        <w:rPr>
          <w:rFonts w:ascii="Times New Roman" w:hAnsi="Times New Roman"/>
          <w:sz w:val="24"/>
          <w:szCs w:val="24"/>
        </w:rPr>
        <w:t>põhjal</w:t>
      </w:r>
      <w:r w:rsidR="0060214A" w:rsidRPr="006F218E">
        <w:rPr>
          <w:rFonts w:ascii="Times New Roman" w:hAnsi="Times New Roman"/>
          <w:sz w:val="24"/>
          <w:szCs w:val="24"/>
        </w:rPr>
        <w:t xml:space="preserve"> (</w:t>
      </w:r>
      <w:r w:rsidR="00C4522F">
        <w:rPr>
          <w:rFonts w:ascii="Times New Roman" w:hAnsi="Times New Roman"/>
          <w:sz w:val="24"/>
          <w:szCs w:val="24"/>
        </w:rPr>
        <w:t xml:space="preserve">uurimustöö </w:t>
      </w:r>
      <w:r w:rsidR="0060214A" w:rsidRPr="006F218E">
        <w:rPr>
          <w:rFonts w:ascii="Times New Roman" w:hAnsi="Times New Roman"/>
          <w:sz w:val="24"/>
          <w:szCs w:val="24"/>
        </w:rPr>
        <w:t xml:space="preserve">juhend vt lisa </w:t>
      </w:r>
      <w:r w:rsidR="00106AFE" w:rsidRPr="006F218E">
        <w:rPr>
          <w:rFonts w:ascii="Times New Roman" w:hAnsi="Times New Roman"/>
          <w:sz w:val="24"/>
          <w:szCs w:val="24"/>
        </w:rPr>
        <w:t>2</w:t>
      </w:r>
      <w:r w:rsidR="0060214A" w:rsidRPr="006F218E">
        <w:rPr>
          <w:rFonts w:ascii="Times New Roman" w:hAnsi="Times New Roman"/>
          <w:sz w:val="24"/>
          <w:szCs w:val="24"/>
        </w:rPr>
        <w:t>)</w:t>
      </w:r>
      <w:r w:rsidRPr="006F218E">
        <w:rPr>
          <w:rFonts w:ascii="Times New Roman" w:hAnsi="Times New Roman"/>
          <w:sz w:val="24"/>
          <w:szCs w:val="24"/>
        </w:rPr>
        <w:t xml:space="preserve">; </w:t>
      </w:r>
    </w:p>
    <w:p w14:paraId="6CDB1CBD" w14:textId="69A13401" w:rsidR="00363550" w:rsidRPr="006F218E" w:rsidRDefault="00363550" w:rsidP="00363550">
      <w:pPr>
        <w:pStyle w:val="Loendilik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218E">
        <w:rPr>
          <w:rFonts w:ascii="Times New Roman" w:hAnsi="Times New Roman"/>
          <w:sz w:val="24"/>
          <w:szCs w:val="24"/>
        </w:rPr>
        <w:t>liigiõpetuse ja dendropatoloogia test (loetakse arvestatuks õpingute läbimisel).</w:t>
      </w:r>
    </w:p>
    <w:p w14:paraId="6854FDE7" w14:textId="19EDAB71" w:rsidR="00363550" w:rsidRPr="00C4522F" w:rsidRDefault="00363550" w:rsidP="00363550">
      <w:pPr>
        <w:pStyle w:val="Loendilik"/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4522F">
        <w:rPr>
          <w:rFonts w:ascii="Times New Roman" w:hAnsi="Times New Roman"/>
          <w:sz w:val="24"/>
          <w:szCs w:val="24"/>
        </w:rPr>
        <w:t xml:space="preserve">Uurimustöö teema kooskõlastatakse </w:t>
      </w:r>
      <w:r w:rsidR="006F218E" w:rsidRPr="00C4522F">
        <w:rPr>
          <w:rFonts w:ascii="Times New Roman" w:hAnsi="Times New Roman"/>
          <w:sz w:val="24"/>
          <w:szCs w:val="24"/>
        </w:rPr>
        <w:t>Luua Metsanduskooli arboristiõppe koordinaatoriga</w:t>
      </w:r>
      <w:r w:rsidRPr="00C4522F">
        <w:rPr>
          <w:rFonts w:ascii="Times New Roman" w:hAnsi="Times New Roman"/>
          <w:sz w:val="24"/>
          <w:szCs w:val="24"/>
        </w:rPr>
        <w:t xml:space="preserve"> vähemalt 2 kuud enne väljakuuluta</w:t>
      </w:r>
      <w:r w:rsidR="00106AFE" w:rsidRPr="00C4522F">
        <w:rPr>
          <w:rFonts w:ascii="Times New Roman" w:hAnsi="Times New Roman"/>
          <w:sz w:val="24"/>
          <w:szCs w:val="24"/>
        </w:rPr>
        <w:t>t</w:t>
      </w:r>
      <w:r w:rsidRPr="00C4522F">
        <w:rPr>
          <w:rFonts w:ascii="Times New Roman" w:hAnsi="Times New Roman"/>
          <w:sz w:val="24"/>
          <w:szCs w:val="24"/>
        </w:rPr>
        <w:t>ud eksami aega.</w:t>
      </w:r>
    </w:p>
    <w:p w14:paraId="2910D214" w14:textId="77777777" w:rsidR="00F62931" w:rsidRPr="007D0EAE" w:rsidRDefault="00F62931" w:rsidP="00697808">
      <w:pPr>
        <w:pStyle w:val="Loendilik"/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0EAE">
        <w:rPr>
          <w:rFonts w:ascii="Times New Roman" w:hAnsi="Times New Roman"/>
          <w:sz w:val="24"/>
          <w:szCs w:val="24"/>
        </w:rPr>
        <w:t xml:space="preserve">Kutseeksami täpne ajakava: </w:t>
      </w:r>
    </w:p>
    <w:p w14:paraId="05580895" w14:textId="34D6D394" w:rsidR="00F62931" w:rsidRPr="007D0EAE" w:rsidRDefault="00F62931" w:rsidP="00697808">
      <w:pPr>
        <w:pStyle w:val="Loendilik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0EAE">
        <w:rPr>
          <w:rFonts w:ascii="Times New Roman" w:hAnsi="Times New Roman"/>
          <w:sz w:val="24"/>
          <w:szCs w:val="24"/>
        </w:rPr>
        <w:t xml:space="preserve">olenevalt taotlejate arvust võib eksam kesta kuni </w:t>
      </w:r>
      <w:r w:rsidR="00363550">
        <w:rPr>
          <w:rFonts w:ascii="Times New Roman" w:hAnsi="Times New Roman"/>
          <w:sz w:val="24"/>
          <w:szCs w:val="24"/>
        </w:rPr>
        <w:t>kaks</w:t>
      </w:r>
      <w:r w:rsidRPr="007D0EAE">
        <w:rPr>
          <w:rFonts w:ascii="Times New Roman" w:hAnsi="Times New Roman"/>
          <w:sz w:val="24"/>
          <w:szCs w:val="24"/>
        </w:rPr>
        <w:t xml:space="preserve"> päeva; eksami täpne ajakava pannakse eksamikeskuse kodulehele välja hiljemalt 1 nädal enne väljakuulutatud eksamiaega (</w:t>
      </w:r>
      <w:hyperlink r:id="rId9" w:history="1">
        <w:r w:rsidRPr="007D0EAE">
          <w:rPr>
            <w:rFonts w:ascii="Times New Roman" w:hAnsi="Times New Roman"/>
            <w:color w:val="0000FF"/>
            <w:sz w:val="24"/>
            <w:szCs w:val="24"/>
          </w:rPr>
          <w:t>http://www.luua.ee/koolituskeskus/</w:t>
        </w:r>
        <w:r w:rsidRPr="00C4522F">
          <w:rPr>
            <w:rFonts w:ascii="Times New Roman" w:hAnsi="Times New Roman"/>
            <w:color w:val="0000FF"/>
            <w:sz w:val="24"/>
            <w:szCs w:val="24"/>
          </w:rPr>
          <w:t>kutseeksamid</w:t>
        </w:r>
        <w:r w:rsidRPr="007D0EAE">
          <w:rPr>
            <w:rFonts w:ascii="Times New Roman" w:hAnsi="Times New Roman"/>
            <w:color w:val="0000FF"/>
            <w:sz w:val="24"/>
            <w:szCs w:val="24"/>
          </w:rPr>
          <w:t>/</w:t>
        </w:r>
      </w:hyperlink>
      <w:r w:rsidRPr="007D0EAE">
        <w:rPr>
          <w:rFonts w:ascii="Times New Roman" w:hAnsi="Times New Roman"/>
          <w:sz w:val="24"/>
          <w:szCs w:val="24"/>
        </w:rPr>
        <w:t>);</w:t>
      </w:r>
    </w:p>
    <w:p w14:paraId="1D4E0244" w14:textId="326537A0" w:rsidR="00F62931" w:rsidRPr="007D0EAE" w:rsidRDefault="00F62931" w:rsidP="00697808">
      <w:pPr>
        <w:pStyle w:val="Loendilik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0EAE">
        <w:rPr>
          <w:rFonts w:ascii="Times New Roman" w:hAnsi="Times New Roman"/>
          <w:sz w:val="24"/>
          <w:szCs w:val="24"/>
        </w:rPr>
        <w:t xml:space="preserve">kutseeksam algab osalejate instrueerimisega eksamikorralduse </w:t>
      </w:r>
      <w:r w:rsidR="00363550">
        <w:rPr>
          <w:rFonts w:ascii="Times New Roman" w:hAnsi="Times New Roman"/>
          <w:sz w:val="24"/>
          <w:szCs w:val="24"/>
        </w:rPr>
        <w:t>kohta</w:t>
      </w:r>
      <w:r w:rsidRPr="007D0EAE">
        <w:rPr>
          <w:rFonts w:ascii="Times New Roman" w:hAnsi="Times New Roman"/>
          <w:sz w:val="24"/>
          <w:szCs w:val="24"/>
        </w:rPr>
        <w:t>.</w:t>
      </w:r>
    </w:p>
    <w:p w14:paraId="54B99EC7" w14:textId="77777777" w:rsidR="00F62931" w:rsidRPr="007D0EAE" w:rsidRDefault="00F62931" w:rsidP="00697808">
      <w:pPr>
        <w:pStyle w:val="Loendilik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D0EAE">
        <w:rPr>
          <w:rFonts w:ascii="Times New Roman" w:hAnsi="Times New Roman"/>
          <w:sz w:val="24"/>
          <w:szCs w:val="24"/>
        </w:rPr>
        <w:t>Hindamisdokumentide vormistamine:</w:t>
      </w:r>
    </w:p>
    <w:p w14:paraId="700D1B58" w14:textId="77777777" w:rsidR="00F62931" w:rsidRPr="007D0EAE" w:rsidRDefault="00F62931" w:rsidP="00697808">
      <w:pPr>
        <w:pStyle w:val="Loendilik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0EAE">
        <w:rPr>
          <w:rFonts w:ascii="Times New Roman" w:hAnsi="Times New Roman"/>
          <w:sz w:val="24"/>
          <w:szCs w:val="24"/>
        </w:rPr>
        <w:t xml:space="preserve">esmasteks hindamisdokumentideks on iga hindamisülesande kohta koostatud individuaalsed hindamislehed, millele hindamiskomisjoni liikmed kannavad oma allkirjaga kinnitatult hindamistulemused; </w:t>
      </w:r>
    </w:p>
    <w:p w14:paraId="41DF041E" w14:textId="77777777" w:rsidR="00F62931" w:rsidRPr="007D0EAE" w:rsidRDefault="00F62931" w:rsidP="00697808">
      <w:pPr>
        <w:pStyle w:val="Loendilik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0EAE">
        <w:rPr>
          <w:rFonts w:ascii="Times New Roman" w:hAnsi="Times New Roman"/>
          <w:sz w:val="24"/>
          <w:szCs w:val="24"/>
        </w:rPr>
        <w:t xml:space="preserve">koondhinnang ülesande sooritamise või mittesooritamise kohta kujuneb vähemalt kolme hindaja konsensusliku otsusena;  </w:t>
      </w:r>
    </w:p>
    <w:p w14:paraId="23ADC433" w14:textId="5DB66647" w:rsidR="00F62931" w:rsidRPr="007D0EAE" w:rsidRDefault="00F62931" w:rsidP="00697808">
      <w:pPr>
        <w:pStyle w:val="Loendilik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0EAE">
        <w:rPr>
          <w:rFonts w:ascii="Times New Roman" w:hAnsi="Times New Roman"/>
          <w:sz w:val="24"/>
          <w:szCs w:val="24"/>
        </w:rPr>
        <w:t xml:space="preserve">taotlejat teavitatakse vestluse ja testi tulemustest </w:t>
      </w:r>
      <w:r w:rsidR="00106AFE">
        <w:rPr>
          <w:rFonts w:ascii="Times New Roman" w:hAnsi="Times New Roman"/>
          <w:sz w:val="24"/>
          <w:szCs w:val="24"/>
        </w:rPr>
        <w:t>eksamipäeva õhtuks</w:t>
      </w:r>
      <w:r w:rsidRPr="007D0EAE">
        <w:rPr>
          <w:rFonts w:ascii="Times New Roman" w:hAnsi="Times New Roman"/>
          <w:sz w:val="24"/>
          <w:szCs w:val="24"/>
        </w:rPr>
        <w:t>;</w:t>
      </w:r>
    </w:p>
    <w:p w14:paraId="5C4C8F13" w14:textId="77777777" w:rsidR="00F62931" w:rsidRPr="007D0EAE" w:rsidRDefault="00F62931" w:rsidP="00697808">
      <w:pPr>
        <w:pStyle w:val="Loendilik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0EAE">
        <w:rPr>
          <w:rFonts w:ascii="Times New Roman" w:hAnsi="Times New Roman"/>
          <w:sz w:val="24"/>
          <w:szCs w:val="24"/>
        </w:rPr>
        <w:t>hindamislehtede põhjal koostatakse kutsekomisjonile esitamiseks koondprotokoll (vt Lisa 1), mis allkirjastatakse kõikide hindamiskomisjoni liikmete poolt;</w:t>
      </w:r>
    </w:p>
    <w:p w14:paraId="0019AEBD" w14:textId="77777777" w:rsidR="00F62931" w:rsidRPr="007D0EAE" w:rsidRDefault="00F62931" w:rsidP="00697808">
      <w:pPr>
        <w:pStyle w:val="Loendilik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0EAE">
        <w:rPr>
          <w:rFonts w:ascii="Times New Roman" w:hAnsi="Times New Roman"/>
          <w:sz w:val="24"/>
          <w:szCs w:val="24"/>
        </w:rPr>
        <w:t>koondprotokolliga tehakse kutsekomisjonile ettepanek taotlejale kutse andmise või mitteandmise kohta;</w:t>
      </w:r>
    </w:p>
    <w:p w14:paraId="74512C2C" w14:textId="79A6D08D" w:rsidR="00F62931" w:rsidRPr="007D0EAE" w:rsidRDefault="00F62931" w:rsidP="00697808">
      <w:pPr>
        <w:pStyle w:val="Loendilik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0EAE">
        <w:rPr>
          <w:rFonts w:ascii="Times New Roman" w:hAnsi="Times New Roman"/>
          <w:sz w:val="24"/>
          <w:szCs w:val="24"/>
        </w:rPr>
        <w:t xml:space="preserve">taotlejale antakse kutse, kui kõik kutsestandardis loetletud kompetentsid ja tegevusnäitajad on </w:t>
      </w:r>
      <w:r w:rsidR="002145A2">
        <w:rPr>
          <w:rFonts w:ascii="Times New Roman" w:hAnsi="Times New Roman"/>
          <w:sz w:val="24"/>
          <w:szCs w:val="24"/>
        </w:rPr>
        <w:t>tõendatakse</w:t>
      </w:r>
      <w:r w:rsidRPr="007D0EAE">
        <w:rPr>
          <w:rFonts w:ascii="Times New Roman" w:hAnsi="Times New Roman"/>
          <w:sz w:val="24"/>
          <w:szCs w:val="24"/>
        </w:rPr>
        <w:t>.</w:t>
      </w:r>
    </w:p>
    <w:p w14:paraId="1601BF30" w14:textId="75AA58CA" w:rsidR="000C0CC6" w:rsidRDefault="00694F11" w:rsidP="00697808">
      <w:pPr>
        <w:pStyle w:val="Loendilik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D0EAE">
        <w:rPr>
          <w:rFonts w:ascii="Times New Roman" w:hAnsi="Times New Roman"/>
          <w:sz w:val="24"/>
          <w:szCs w:val="24"/>
        </w:rPr>
        <w:t xml:space="preserve">Kutseeksamile lubamine toimub </w:t>
      </w:r>
      <w:r w:rsidR="00F62931" w:rsidRPr="007D0EAE">
        <w:rPr>
          <w:rFonts w:ascii="Times New Roman" w:hAnsi="Times New Roman"/>
          <w:sz w:val="24"/>
          <w:szCs w:val="24"/>
        </w:rPr>
        <w:t>kutseõppeasutuse direktori</w:t>
      </w:r>
      <w:r w:rsidRPr="007D0EAE">
        <w:rPr>
          <w:rFonts w:ascii="Times New Roman" w:hAnsi="Times New Roman"/>
          <w:sz w:val="24"/>
          <w:szCs w:val="24"/>
        </w:rPr>
        <w:t xml:space="preserve"> käskkirja alusel. Kutseeksamile pääsemiseks peavad järgnevad eeldusained/moodulid olema sooritatud vähemalt näda</w:t>
      </w:r>
      <w:r w:rsidR="00A17373">
        <w:rPr>
          <w:rFonts w:ascii="Times New Roman" w:hAnsi="Times New Roman"/>
          <w:sz w:val="24"/>
          <w:szCs w:val="24"/>
        </w:rPr>
        <w:t>l enne kutseeksami toimumist.</w:t>
      </w:r>
    </w:p>
    <w:p w14:paraId="6A81919A" w14:textId="56BAD39E" w:rsidR="00A17373" w:rsidRPr="00A17373" w:rsidRDefault="00A17373" w:rsidP="00A17373">
      <w:pPr>
        <w:pStyle w:val="Loendilik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17373">
        <w:rPr>
          <w:rFonts w:ascii="Times New Roman" w:hAnsi="Times New Roman"/>
          <w:sz w:val="24"/>
          <w:szCs w:val="24"/>
        </w:rPr>
        <w:t>Eel</w:t>
      </w:r>
      <w:r>
        <w:rPr>
          <w:rFonts w:ascii="Times New Roman" w:hAnsi="Times New Roman"/>
          <w:sz w:val="24"/>
          <w:szCs w:val="24"/>
        </w:rPr>
        <w:t>dusained/moodulid:</w:t>
      </w:r>
    </w:p>
    <w:p w14:paraId="19BF7C98" w14:textId="00AB14E8" w:rsidR="00363550" w:rsidRDefault="00363550" w:rsidP="00A17373">
      <w:pPr>
        <w:pStyle w:val="Loendilik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Liigiõpetus</w:t>
      </w:r>
    </w:p>
    <w:p w14:paraId="3E4DA7AD" w14:textId="7E7ED271" w:rsidR="00363550" w:rsidRDefault="00363550" w:rsidP="00363550">
      <w:pPr>
        <w:pStyle w:val="Loendilik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363550">
        <w:rPr>
          <w:rFonts w:ascii="Times New Roman" w:hAnsi="Times New Roman"/>
          <w:sz w:val="24"/>
          <w:szCs w:val="24"/>
        </w:rPr>
        <w:t>Dendropatoloogia koos entomoloogiaga</w:t>
      </w:r>
    </w:p>
    <w:p w14:paraId="058655F4" w14:textId="25A995BF" w:rsidR="00363550" w:rsidRDefault="00363550" w:rsidP="00A17373">
      <w:pPr>
        <w:pStyle w:val="Loendilik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Aia- ja pargikunst</w:t>
      </w:r>
    </w:p>
    <w:p w14:paraId="75E2761B" w14:textId="737B007E" w:rsidR="00363550" w:rsidRDefault="00363550" w:rsidP="00A17373">
      <w:pPr>
        <w:pStyle w:val="Loendilik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Joonestustarkvara </w:t>
      </w:r>
      <w:proofErr w:type="spellStart"/>
      <w:r>
        <w:rPr>
          <w:rFonts w:ascii="Times New Roman" w:hAnsi="Times New Roman"/>
          <w:sz w:val="24"/>
          <w:szCs w:val="24"/>
        </w:rPr>
        <w:t>Acad</w:t>
      </w:r>
      <w:proofErr w:type="spellEnd"/>
    </w:p>
    <w:p w14:paraId="4AD71214" w14:textId="69FD22CE" w:rsidR="00363550" w:rsidRDefault="00363550" w:rsidP="00363550">
      <w:pPr>
        <w:pStyle w:val="Loendilik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363550">
        <w:rPr>
          <w:rFonts w:ascii="Times New Roman" w:hAnsi="Times New Roman"/>
          <w:sz w:val="24"/>
          <w:szCs w:val="24"/>
        </w:rPr>
        <w:t>Puittaimestiku inventeerimine</w:t>
      </w:r>
    </w:p>
    <w:p w14:paraId="7062E566" w14:textId="77777777" w:rsidR="00363550" w:rsidRDefault="00363550" w:rsidP="00363550">
      <w:pPr>
        <w:pStyle w:val="Loendilik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A17373">
        <w:rPr>
          <w:rFonts w:ascii="Times New Roman" w:hAnsi="Times New Roman"/>
          <w:sz w:val="24"/>
          <w:szCs w:val="24"/>
        </w:rPr>
        <w:t>Karjääri planeerimine ja ettevõtluse alused</w:t>
      </w:r>
    </w:p>
    <w:p w14:paraId="2F2D39F0" w14:textId="77777777" w:rsidR="00363550" w:rsidRPr="00A17373" w:rsidRDefault="00363550" w:rsidP="00363550">
      <w:pPr>
        <w:pStyle w:val="Loendilik"/>
        <w:ind w:left="1140"/>
        <w:jc w:val="both"/>
        <w:rPr>
          <w:rFonts w:ascii="Times New Roman" w:hAnsi="Times New Roman"/>
          <w:sz w:val="24"/>
          <w:szCs w:val="24"/>
        </w:rPr>
      </w:pPr>
    </w:p>
    <w:p w14:paraId="4FE6021B" w14:textId="1CAB20BE" w:rsidR="007D0EAE" w:rsidRPr="007D0EAE" w:rsidRDefault="007D0EAE" w:rsidP="00697808">
      <w:pPr>
        <w:pStyle w:val="Loendilik"/>
        <w:numPr>
          <w:ilvl w:val="1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0EAE">
        <w:rPr>
          <w:rFonts w:ascii="Times New Roman" w:hAnsi="Times New Roman"/>
          <w:sz w:val="24"/>
          <w:szCs w:val="24"/>
        </w:rPr>
        <w:t xml:space="preserve">Kutseeksamiga </w:t>
      </w:r>
      <w:r w:rsidRPr="00C1402D">
        <w:rPr>
          <w:rFonts w:ascii="Times New Roman" w:hAnsi="Times New Roman"/>
          <w:sz w:val="24"/>
          <w:szCs w:val="24"/>
        </w:rPr>
        <w:t xml:space="preserve">hinnatakse kõiki </w:t>
      </w:r>
      <w:r w:rsidR="00363550">
        <w:rPr>
          <w:rFonts w:ascii="Times New Roman" w:hAnsi="Times New Roman"/>
          <w:sz w:val="24"/>
          <w:szCs w:val="24"/>
        </w:rPr>
        <w:t>puittaimede hindaja</w:t>
      </w:r>
      <w:r w:rsidRPr="00C1402D">
        <w:rPr>
          <w:rFonts w:ascii="Times New Roman" w:hAnsi="Times New Roman"/>
          <w:sz w:val="24"/>
          <w:szCs w:val="24"/>
        </w:rPr>
        <w:t xml:space="preserve"> kutsestandardis</w:t>
      </w:r>
      <w:r w:rsidRPr="007D0EAE">
        <w:rPr>
          <w:rFonts w:ascii="Times New Roman" w:hAnsi="Times New Roman"/>
          <w:sz w:val="24"/>
          <w:szCs w:val="24"/>
        </w:rPr>
        <w:t xml:space="preserve"> </w:t>
      </w:r>
      <w:r w:rsidRPr="007D0E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kirjeldatud </w:t>
      </w:r>
      <w:r w:rsidRPr="007D0EAE">
        <w:rPr>
          <w:rFonts w:ascii="Times New Roman" w:hAnsi="Times New Roman"/>
          <w:sz w:val="24"/>
          <w:szCs w:val="24"/>
        </w:rPr>
        <w:t>kompetentse, mis on alljärgnevad:</w:t>
      </w:r>
    </w:p>
    <w:p w14:paraId="6724917D" w14:textId="77777777" w:rsidR="00363550" w:rsidRDefault="00363550" w:rsidP="00363550">
      <w:pPr>
        <w:ind w:left="722"/>
        <w:jc w:val="both"/>
      </w:pPr>
      <w:r w:rsidRPr="00E20048">
        <w:t>B.2.1 Üksikpuude seisundi ja pargipuistute hindamine</w:t>
      </w:r>
    </w:p>
    <w:p w14:paraId="00EE55F6" w14:textId="77777777" w:rsidR="00363550" w:rsidRDefault="00363550" w:rsidP="00363550">
      <w:pPr>
        <w:ind w:left="722"/>
        <w:jc w:val="both"/>
      </w:pPr>
      <w:r w:rsidRPr="00E20048">
        <w:t>B.2.2 Järelevalve tegemine ja nõustamine</w:t>
      </w:r>
    </w:p>
    <w:p w14:paraId="526460E9" w14:textId="77777777" w:rsidR="00363550" w:rsidRPr="00DB1A0F" w:rsidRDefault="00363550" w:rsidP="00363550">
      <w:pPr>
        <w:ind w:left="722"/>
        <w:jc w:val="both"/>
      </w:pPr>
      <w:r w:rsidRPr="00E20048">
        <w:t>B.2.3 Puittaimede hindaja, tase 5 kutset läbiv kompetents</w:t>
      </w:r>
    </w:p>
    <w:p w14:paraId="7E02D485" w14:textId="08AC9228" w:rsidR="00C1402D" w:rsidRDefault="00C1402D" w:rsidP="00C1402D">
      <w:pPr>
        <w:ind w:left="0" w:firstLine="0"/>
        <w:jc w:val="both"/>
        <w:rPr>
          <w:szCs w:val="24"/>
        </w:rPr>
      </w:pPr>
    </w:p>
    <w:p w14:paraId="784A9CBC" w14:textId="015BA050" w:rsidR="00007C42" w:rsidRDefault="00007C42" w:rsidP="00007C42">
      <w:pPr>
        <w:ind w:left="0" w:firstLine="0"/>
        <w:jc w:val="both"/>
        <w:rPr>
          <w:szCs w:val="24"/>
        </w:rPr>
        <w:sectPr w:rsidR="00007C42" w:rsidSect="00691CD8">
          <w:footerReference w:type="even" r:id="rId10"/>
          <w:footerReference w:type="default" r:id="rId11"/>
          <w:footerReference w:type="first" r:id="rId12"/>
          <w:pgSz w:w="11906" w:h="16838"/>
          <w:pgMar w:top="1425" w:right="1413" w:bottom="1451" w:left="1058" w:header="708" w:footer="717" w:gutter="0"/>
          <w:cols w:space="708"/>
        </w:sectPr>
      </w:pPr>
      <w:r w:rsidRPr="00007C42">
        <w:rPr>
          <w:szCs w:val="24"/>
        </w:rPr>
        <w:t xml:space="preserve">1.16. </w:t>
      </w:r>
      <w:r>
        <w:rPr>
          <w:szCs w:val="24"/>
        </w:rPr>
        <w:t>Kutseõppeasutuse s</w:t>
      </w:r>
      <w:r w:rsidRPr="00007C42">
        <w:rPr>
          <w:szCs w:val="24"/>
        </w:rPr>
        <w:t>eadusest tulenevalt on õpilasel õigus kutseeksami  ebaõnnestumise korral  kool lõpetada koolieksamiga. Koolieksamiga  lõpetamisel ei väljastata õpilasele kutsetunnistust ega kanta tema nime kutseregistrisse. Õpilasele väljastatavaks dokumendiks on sel juhul kooli lõputunnistus</w:t>
      </w:r>
      <w:r>
        <w:rPr>
          <w:szCs w:val="24"/>
        </w:rPr>
        <w:t>.</w:t>
      </w:r>
    </w:p>
    <w:p w14:paraId="12B7260A" w14:textId="5964E7B7" w:rsidR="00EB43CC" w:rsidRDefault="00EB43CC" w:rsidP="00697808">
      <w:pPr>
        <w:ind w:left="708"/>
        <w:jc w:val="both"/>
        <w:rPr>
          <w:szCs w:val="24"/>
        </w:rPr>
      </w:pPr>
    </w:p>
    <w:p w14:paraId="50B43DAB" w14:textId="7CBCF7A3" w:rsidR="00EB43CC" w:rsidRDefault="00691CD8" w:rsidP="00697808">
      <w:pPr>
        <w:spacing w:after="240"/>
        <w:ind w:left="0" w:firstLine="0"/>
        <w:jc w:val="both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 xml:space="preserve">2. </w:t>
      </w:r>
      <w:r w:rsidRPr="00691CD8">
        <w:rPr>
          <w:b/>
          <w:bCs/>
          <w:color w:val="auto"/>
          <w:szCs w:val="24"/>
        </w:rPr>
        <w:t>KOMPETENTSIDE HINDAMISE MEETODID TEGEVUSNÄITAJATE KAUPA</w:t>
      </w:r>
    </w:p>
    <w:p w14:paraId="561F64CD" w14:textId="77777777" w:rsidR="00363550" w:rsidRPr="00363550" w:rsidRDefault="00363550" w:rsidP="00363550">
      <w:pPr>
        <w:spacing w:after="0" w:line="240" w:lineRule="auto"/>
        <w:ind w:left="0" w:firstLine="0"/>
        <w:rPr>
          <w:b/>
          <w:color w:val="4F6228"/>
          <w:szCs w:val="24"/>
        </w:rPr>
      </w:pPr>
      <w:r w:rsidRPr="00363550">
        <w:rPr>
          <w:b/>
          <w:color w:val="4F6228"/>
          <w:szCs w:val="24"/>
        </w:rPr>
        <w:t>Tabel 1. Kompetentside hindamise meetodid tegevusnäitajate kaupa</w:t>
      </w:r>
    </w:p>
    <w:p w14:paraId="0D6AF035" w14:textId="77777777" w:rsidR="00363550" w:rsidRPr="00363550" w:rsidRDefault="00363550" w:rsidP="00363550">
      <w:pPr>
        <w:spacing w:after="0" w:line="240" w:lineRule="auto"/>
        <w:ind w:left="0" w:firstLine="0"/>
        <w:rPr>
          <w:szCs w:val="24"/>
        </w:rPr>
      </w:pPr>
    </w:p>
    <w:tbl>
      <w:tblPr>
        <w:tblStyle w:val="Kontuurtabel1"/>
        <w:tblW w:w="0" w:type="auto"/>
        <w:tblLook w:val="04A0" w:firstRow="1" w:lastRow="0" w:firstColumn="1" w:lastColumn="0" w:noHBand="0" w:noVBand="1"/>
      </w:tblPr>
      <w:tblGrid>
        <w:gridCol w:w="529"/>
        <w:gridCol w:w="7893"/>
        <w:gridCol w:w="2942"/>
        <w:gridCol w:w="2589"/>
      </w:tblGrid>
      <w:tr w:rsidR="00363550" w:rsidRPr="00363550" w14:paraId="0CCB0B42" w14:textId="77777777" w:rsidTr="00363550">
        <w:tc>
          <w:tcPr>
            <w:tcW w:w="13953" w:type="dxa"/>
            <w:gridSpan w:val="4"/>
          </w:tcPr>
          <w:p w14:paraId="5A8DCBA9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4"/>
              </w:rPr>
            </w:pPr>
            <w:r w:rsidRPr="00363550">
              <w:rPr>
                <w:b/>
                <w:bCs/>
                <w:color w:val="auto"/>
                <w:szCs w:val="24"/>
              </w:rPr>
              <w:t>Kompetents B.2.1 Üksikpuude seisundi ja pargipuistute hindamine</w:t>
            </w:r>
          </w:p>
        </w:tc>
      </w:tr>
      <w:tr w:rsidR="00363550" w:rsidRPr="00363550" w14:paraId="34A79A99" w14:textId="77777777" w:rsidTr="00363550">
        <w:tc>
          <w:tcPr>
            <w:tcW w:w="8422" w:type="dxa"/>
            <w:gridSpan w:val="2"/>
          </w:tcPr>
          <w:p w14:paraId="647B95ED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4"/>
              </w:rPr>
            </w:pPr>
            <w:r w:rsidRPr="00363550">
              <w:rPr>
                <w:b/>
                <w:bCs/>
                <w:color w:val="auto"/>
                <w:szCs w:val="24"/>
              </w:rPr>
              <w:t>Tegevusnäitajad:</w:t>
            </w:r>
          </w:p>
        </w:tc>
        <w:tc>
          <w:tcPr>
            <w:tcW w:w="2942" w:type="dxa"/>
          </w:tcPr>
          <w:p w14:paraId="743392B7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4"/>
              </w:rPr>
            </w:pPr>
            <w:r w:rsidRPr="00363550">
              <w:rPr>
                <w:b/>
                <w:bCs/>
                <w:color w:val="auto"/>
                <w:szCs w:val="24"/>
              </w:rPr>
              <w:t>Tõendusmeetod</w:t>
            </w:r>
          </w:p>
        </w:tc>
        <w:tc>
          <w:tcPr>
            <w:tcW w:w="2589" w:type="dxa"/>
          </w:tcPr>
          <w:p w14:paraId="79906CB7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4"/>
              </w:rPr>
            </w:pPr>
            <w:r w:rsidRPr="00363550">
              <w:rPr>
                <w:b/>
                <w:bCs/>
                <w:color w:val="auto"/>
                <w:szCs w:val="24"/>
              </w:rPr>
              <w:t>Märkused</w:t>
            </w:r>
          </w:p>
        </w:tc>
      </w:tr>
      <w:tr w:rsidR="00363550" w:rsidRPr="00363550" w14:paraId="2DED57FA" w14:textId="77777777" w:rsidTr="00363550">
        <w:tc>
          <w:tcPr>
            <w:tcW w:w="529" w:type="dxa"/>
          </w:tcPr>
          <w:p w14:paraId="1CE2ABA3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363550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7893" w:type="dxa"/>
            <w:vAlign w:val="center"/>
          </w:tcPr>
          <w:p w14:paraId="3EDF4DB4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363550">
              <w:rPr>
                <w:bCs/>
                <w:color w:val="auto"/>
                <w:szCs w:val="24"/>
              </w:rPr>
              <w:t xml:space="preserve">Hindab asjakohaseid metoodikaid kasutades puittaimede dendroloogilist, ökoloogilist, ajaloolis-kultuurilist, sotsiaalset, rahalist jm väärtust. </w:t>
            </w:r>
          </w:p>
        </w:tc>
        <w:tc>
          <w:tcPr>
            <w:tcW w:w="2942" w:type="dxa"/>
            <w:vMerge w:val="restart"/>
          </w:tcPr>
          <w:p w14:paraId="17B4C2CB" w14:textId="7DF53AC0" w:rsidR="00363550" w:rsidRPr="00363550" w:rsidRDefault="00F84163" w:rsidP="00363550">
            <w:pPr>
              <w:spacing w:after="0" w:line="240" w:lineRule="auto"/>
              <w:ind w:left="0"/>
              <w:rPr>
                <w:bCs/>
                <w:color w:val="auto"/>
                <w:szCs w:val="24"/>
              </w:rPr>
            </w:pPr>
            <w:r w:rsidRPr="00F84163">
              <w:rPr>
                <w:bCs/>
                <w:color w:val="auto"/>
                <w:szCs w:val="24"/>
              </w:rPr>
              <w:t>Test, uurimustöö ja portfoolio</w:t>
            </w:r>
          </w:p>
        </w:tc>
        <w:tc>
          <w:tcPr>
            <w:tcW w:w="2589" w:type="dxa"/>
            <w:vMerge w:val="restart"/>
          </w:tcPr>
          <w:p w14:paraId="56AF7BAC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bookmarkStart w:id="0" w:name="_GoBack"/>
            <w:bookmarkEnd w:id="0"/>
            <w:r w:rsidRPr="00F84163">
              <w:rPr>
                <w:bCs/>
                <w:color w:val="auto"/>
                <w:szCs w:val="24"/>
              </w:rPr>
              <w:t>Tõendatakse õpingute käigus</w:t>
            </w:r>
          </w:p>
          <w:p w14:paraId="0CA19567" w14:textId="24D5CC0F" w:rsidR="00363550" w:rsidRPr="00363550" w:rsidRDefault="00363550" w:rsidP="00363550">
            <w:pPr>
              <w:spacing w:after="0" w:line="240" w:lineRule="auto"/>
              <w:ind w:left="0"/>
              <w:rPr>
                <w:bCs/>
                <w:color w:val="auto"/>
                <w:szCs w:val="24"/>
              </w:rPr>
            </w:pPr>
          </w:p>
        </w:tc>
      </w:tr>
      <w:tr w:rsidR="00363550" w:rsidRPr="00363550" w14:paraId="359406F0" w14:textId="77777777" w:rsidTr="00363550">
        <w:tc>
          <w:tcPr>
            <w:tcW w:w="529" w:type="dxa"/>
          </w:tcPr>
          <w:p w14:paraId="0554D735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363550">
              <w:rPr>
                <w:bCs/>
                <w:color w:val="auto"/>
                <w:szCs w:val="24"/>
              </w:rPr>
              <w:t>2</w:t>
            </w:r>
          </w:p>
        </w:tc>
        <w:tc>
          <w:tcPr>
            <w:tcW w:w="7893" w:type="dxa"/>
          </w:tcPr>
          <w:p w14:paraId="22D0C760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363550">
              <w:rPr>
                <w:bCs/>
                <w:color w:val="auto"/>
                <w:szCs w:val="24"/>
              </w:rPr>
              <w:t xml:space="preserve">Hindab puittaimede seisundit, kasutades asjakohaseid uurimismeetodeid ja abivahendeid, arvestades erinevate tegurite mõju puude elujõule, füsioloogiale ning murdumiskindlusele. Kaasab vajadusel erialaspetsialiste. </w:t>
            </w:r>
          </w:p>
        </w:tc>
        <w:tc>
          <w:tcPr>
            <w:tcW w:w="2942" w:type="dxa"/>
            <w:vMerge/>
          </w:tcPr>
          <w:p w14:paraId="3E7D6D6A" w14:textId="63B8DD21" w:rsidR="00363550" w:rsidRPr="00363550" w:rsidRDefault="00363550" w:rsidP="00363550">
            <w:pPr>
              <w:spacing w:after="0" w:line="240" w:lineRule="auto"/>
              <w:ind w:left="0"/>
              <w:rPr>
                <w:bCs/>
                <w:color w:val="auto"/>
                <w:szCs w:val="24"/>
              </w:rPr>
            </w:pPr>
          </w:p>
        </w:tc>
        <w:tc>
          <w:tcPr>
            <w:tcW w:w="2589" w:type="dxa"/>
            <w:vMerge/>
          </w:tcPr>
          <w:p w14:paraId="6CDB568B" w14:textId="788663CC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</w:p>
        </w:tc>
      </w:tr>
      <w:tr w:rsidR="00363550" w:rsidRPr="00363550" w14:paraId="04615F26" w14:textId="77777777" w:rsidTr="00363550">
        <w:tc>
          <w:tcPr>
            <w:tcW w:w="529" w:type="dxa"/>
          </w:tcPr>
          <w:p w14:paraId="0ADAE328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363550">
              <w:rPr>
                <w:bCs/>
                <w:color w:val="auto"/>
                <w:szCs w:val="24"/>
              </w:rPr>
              <w:t>3</w:t>
            </w:r>
          </w:p>
        </w:tc>
        <w:tc>
          <w:tcPr>
            <w:tcW w:w="7893" w:type="dxa"/>
            <w:vAlign w:val="center"/>
          </w:tcPr>
          <w:p w14:paraId="0A493154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363550">
              <w:rPr>
                <w:bCs/>
                <w:color w:val="auto"/>
                <w:szCs w:val="24"/>
              </w:rPr>
              <w:t xml:space="preserve">Tõlgendab puu majandamisotsuse vastuvõtmiseks uuringute ja mõõtmiste tulemusi. Kaasab vajadusel erialaspetsialiste. </w:t>
            </w:r>
          </w:p>
        </w:tc>
        <w:tc>
          <w:tcPr>
            <w:tcW w:w="2942" w:type="dxa"/>
            <w:vMerge w:val="restart"/>
          </w:tcPr>
          <w:p w14:paraId="34F6150B" w14:textId="7D981DA2" w:rsidR="00363550" w:rsidRPr="00363550" w:rsidRDefault="00363550" w:rsidP="00363550">
            <w:pPr>
              <w:spacing w:after="0" w:line="240" w:lineRule="auto"/>
              <w:ind w:left="0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Uurimustöö</w:t>
            </w:r>
            <w:r w:rsidR="00F84163">
              <w:rPr>
                <w:bCs/>
                <w:color w:val="auto"/>
                <w:szCs w:val="24"/>
              </w:rPr>
              <w:t xml:space="preserve"> ja portfoolio</w:t>
            </w:r>
            <w:r>
              <w:rPr>
                <w:bCs/>
                <w:color w:val="auto"/>
                <w:szCs w:val="24"/>
              </w:rPr>
              <w:t xml:space="preserve"> </w:t>
            </w:r>
          </w:p>
        </w:tc>
        <w:tc>
          <w:tcPr>
            <w:tcW w:w="2589" w:type="dxa"/>
            <w:vMerge w:val="restart"/>
          </w:tcPr>
          <w:p w14:paraId="5F92234E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</w:p>
        </w:tc>
      </w:tr>
      <w:tr w:rsidR="00363550" w:rsidRPr="00363550" w14:paraId="30A0E23E" w14:textId="77777777" w:rsidTr="00363550">
        <w:tc>
          <w:tcPr>
            <w:tcW w:w="529" w:type="dxa"/>
          </w:tcPr>
          <w:p w14:paraId="268BF94B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363550">
              <w:rPr>
                <w:bCs/>
                <w:color w:val="auto"/>
                <w:szCs w:val="24"/>
              </w:rPr>
              <w:t>4</w:t>
            </w:r>
          </w:p>
        </w:tc>
        <w:tc>
          <w:tcPr>
            <w:tcW w:w="7893" w:type="dxa"/>
          </w:tcPr>
          <w:p w14:paraId="62E76678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363550">
              <w:rPr>
                <w:bCs/>
                <w:color w:val="auto"/>
                <w:szCs w:val="24"/>
              </w:rPr>
              <w:t xml:space="preserve">Kontrollib alusplaani vastavust reaalsele olukorrale. Mittevastavuse korral juhib tähelepanu ebatäpsustele, võimalusel korrigeerib plaani või korraldab selle korrigeerimise. Kasutab alusplaani oma töö koostamisel ja vormistamisel. </w:t>
            </w:r>
          </w:p>
        </w:tc>
        <w:tc>
          <w:tcPr>
            <w:tcW w:w="2942" w:type="dxa"/>
            <w:vMerge/>
          </w:tcPr>
          <w:p w14:paraId="6252FA95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</w:p>
        </w:tc>
        <w:tc>
          <w:tcPr>
            <w:tcW w:w="2589" w:type="dxa"/>
            <w:vMerge/>
          </w:tcPr>
          <w:p w14:paraId="24642309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</w:p>
        </w:tc>
      </w:tr>
      <w:tr w:rsidR="00363550" w:rsidRPr="00363550" w14:paraId="1757CFE7" w14:textId="77777777" w:rsidTr="00363550">
        <w:tc>
          <w:tcPr>
            <w:tcW w:w="529" w:type="dxa"/>
          </w:tcPr>
          <w:p w14:paraId="2714336D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363550">
              <w:rPr>
                <w:bCs/>
                <w:color w:val="auto"/>
                <w:szCs w:val="24"/>
              </w:rPr>
              <w:t>5</w:t>
            </w:r>
          </w:p>
        </w:tc>
        <w:tc>
          <w:tcPr>
            <w:tcW w:w="7893" w:type="dxa"/>
          </w:tcPr>
          <w:p w14:paraId="4D059A57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363550">
              <w:rPr>
                <w:bCs/>
                <w:color w:val="auto"/>
                <w:szCs w:val="24"/>
              </w:rPr>
              <w:t>Hindab maharaiutud või osaliselt kahjustatud puude rahalist väärtust ja arvutab asendusistutuse mahu.</w:t>
            </w:r>
          </w:p>
        </w:tc>
        <w:tc>
          <w:tcPr>
            <w:tcW w:w="2942" w:type="dxa"/>
            <w:vMerge/>
          </w:tcPr>
          <w:p w14:paraId="6AFEC8DB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</w:p>
        </w:tc>
        <w:tc>
          <w:tcPr>
            <w:tcW w:w="2589" w:type="dxa"/>
            <w:vMerge/>
          </w:tcPr>
          <w:p w14:paraId="4B6C5DD0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</w:p>
        </w:tc>
      </w:tr>
      <w:tr w:rsidR="00363550" w:rsidRPr="00363550" w14:paraId="0E38E87E" w14:textId="77777777" w:rsidTr="00363550">
        <w:tc>
          <w:tcPr>
            <w:tcW w:w="529" w:type="dxa"/>
          </w:tcPr>
          <w:p w14:paraId="1ECF9481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363550">
              <w:rPr>
                <w:bCs/>
                <w:color w:val="auto"/>
                <w:szCs w:val="24"/>
              </w:rPr>
              <w:t>6</w:t>
            </w:r>
          </w:p>
        </w:tc>
        <w:tc>
          <w:tcPr>
            <w:tcW w:w="7893" w:type="dxa"/>
          </w:tcPr>
          <w:p w14:paraId="1C80EC90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363550">
              <w:rPr>
                <w:bCs/>
                <w:color w:val="auto"/>
                <w:szCs w:val="24"/>
              </w:rPr>
              <w:t>Vormistab välitööde põhjal hindamisaruande, esitab ettepanekuid puude seisukorra ja kasvukeskkonna parandamiseks ning kaitsealuste liikide säilitamiseks. Kaasab vajadusel erialaspetsialiste</w:t>
            </w:r>
          </w:p>
        </w:tc>
        <w:tc>
          <w:tcPr>
            <w:tcW w:w="2942" w:type="dxa"/>
            <w:vMerge/>
          </w:tcPr>
          <w:p w14:paraId="18FFFFAB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</w:p>
        </w:tc>
        <w:tc>
          <w:tcPr>
            <w:tcW w:w="2589" w:type="dxa"/>
            <w:vMerge/>
          </w:tcPr>
          <w:p w14:paraId="3000152B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</w:p>
        </w:tc>
      </w:tr>
      <w:tr w:rsidR="00363550" w:rsidRPr="00363550" w14:paraId="6C8F6751" w14:textId="77777777" w:rsidTr="00363550">
        <w:tc>
          <w:tcPr>
            <w:tcW w:w="13953" w:type="dxa"/>
            <w:gridSpan w:val="4"/>
          </w:tcPr>
          <w:p w14:paraId="383BE365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4"/>
              </w:rPr>
            </w:pPr>
            <w:r w:rsidRPr="00363550">
              <w:rPr>
                <w:b/>
                <w:bCs/>
                <w:color w:val="auto"/>
                <w:szCs w:val="24"/>
              </w:rPr>
              <w:t xml:space="preserve">Kompetents B.2.2 </w:t>
            </w:r>
            <w:r w:rsidRPr="00363550">
              <w:rPr>
                <w:b/>
                <w:color w:val="auto"/>
                <w:szCs w:val="24"/>
              </w:rPr>
              <w:t>Järelevalve tegemine ja nõustamine</w:t>
            </w:r>
          </w:p>
        </w:tc>
      </w:tr>
      <w:tr w:rsidR="00363550" w:rsidRPr="00363550" w14:paraId="23CAA17A" w14:textId="77777777" w:rsidTr="00363550">
        <w:tc>
          <w:tcPr>
            <w:tcW w:w="8422" w:type="dxa"/>
            <w:gridSpan w:val="2"/>
          </w:tcPr>
          <w:p w14:paraId="547B6F28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4"/>
              </w:rPr>
            </w:pPr>
            <w:r w:rsidRPr="00363550">
              <w:rPr>
                <w:b/>
                <w:bCs/>
                <w:color w:val="auto"/>
                <w:szCs w:val="24"/>
              </w:rPr>
              <w:t>Tegevusnäitajad:</w:t>
            </w:r>
          </w:p>
        </w:tc>
        <w:tc>
          <w:tcPr>
            <w:tcW w:w="2942" w:type="dxa"/>
          </w:tcPr>
          <w:p w14:paraId="1E643E8E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4"/>
              </w:rPr>
            </w:pPr>
            <w:r w:rsidRPr="00363550">
              <w:rPr>
                <w:b/>
                <w:bCs/>
                <w:color w:val="auto"/>
                <w:szCs w:val="24"/>
              </w:rPr>
              <w:t>Tõendusmeetod</w:t>
            </w:r>
          </w:p>
        </w:tc>
        <w:tc>
          <w:tcPr>
            <w:tcW w:w="2589" w:type="dxa"/>
          </w:tcPr>
          <w:p w14:paraId="06C08C14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4"/>
              </w:rPr>
            </w:pPr>
            <w:r w:rsidRPr="00363550">
              <w:rPr>
                <w:b/>
                <w:bCs/>
                <w:color w:val="auto"/>
                <w:szCs w:val="24"/>
              </w:rPr>
              <w:t>Märkused</w:t>
            </w:r>
          </w:p>
        </w:tc>
      </w:tr>
      <w:tr w:rsidR="00363550" w:rsidRPr="00363550" w14:paraId="37B6F984" w14:textId="77777777" w:rsidTr="00363550">
        <w:tc>
          <w:tcPr>
            <w:tcW w:w="529" w:type="dxa"/>
          </w:tcPr>
          <w:p w14:paraId="2FA1805D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363550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7893" w:type="dxa"/>
            <w:vAlign w:val="center"/>
          </w:tcPr>
          <w:p w14:paraId="61C64EB8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363550">
              <w:rPr>
                <w:bCs/>
                <w:color w:val="auto"/>
                <w:szCs w:val="24"/>
              </w:rPr>
              <w:t>Teeb haljastus- ja ehitusobjektidel järelevalvet puittaimede kasvukeskkonna ja majandamise üle kogu puittaime elukaare jooksul</w:t>
            </w:r>
          </w:p>
        </w:tc>
        <w:tc>
          <w:tcPr>
            <w:tcW w:w="2942" w:type="dxa"/>
            <w:vMerge w:val="restart"/>
          </w:tcPr>
          <w:p w14:paraId="0FC6C802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363550">
              <w:rPr>
                <w:bCs/>
                <w:color w:val="auto"/>
                <w:szCs w:val="24"/>
              </w:rPr>
              <w:t>Portfoolio</w:t>
            </w:r>
          </w:p>
        </w:tc>
        <w:tc>
          <w:tcPr>
            <w:tcW w:w="2589" w:type="dxa"/>
            <w:vMerge w:val="restart"/>
          </w:tcPr>
          <w:p w14:paraId="57F39C10" w14:textId="71D2ED8C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Tõendatakse õpingute käigus</w:t>
            </w:r>
          </w:p>
        </w:tc>
      </w:tr>
      <w:tr w:rsidR="00363550" w:rsidRPr="00363550" w14:paraId="2CE2E884" w14:textId="77777777" w:rsidTr="00363550">
        <w:tc>
          <w:tcPr>
            <w:tcW w:w="529" w:type="dxa"/>
          </w:tcPr>
          <w:p w14:paraId="018EFF6B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363550">
              <w:rPr>
                <w:bCs/>
                <w:color w:val="auto"/>
                <w:szCs w:val="24"/>
              </w:rPr>
              <w:t>2</w:t>
            </w:r>
          </w:p>
        </w:tc>
        <w:tc>
          <w:tcPr>
            <w:tcW w:w="7893" w:type="dxa"/>
            <w:vAlign w:val="center"/>
          </w:tcPr>
          <w:p w14:paraId="65E963C4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363550">
              <w:rPr>
                <w:bCs/>
                <w:color w:val="auto"/>
                <w:szCs w:val="24"/>
              </w:rPr>
              <w:t xml:space="preserve">Nõustab kliente puuhooldustööde hanketingimuste seadmisel, puittaimede hooldussoovituste koostamisel, haljastuse ja ehitiste projekteerimisel ning rajamisel. </w:t>
            </w:r>
          </w:p>
        </w:tc>
        <w:tc>
          <w:tcPr>
            <w:tcW w:w="2942" w:type="dxa"/>
            <w:vMerge/>
          </w:tcPr>
          <w:p w14:paraId="45A54360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</w:p>
        </w:tc>
        <w:tc>
          <w:tcPr>
            <w:tcW w:w="2589" w:type="dxa"/>
            <w:vMerge/>
          </w:tcPr>
          <w:p w14:paraId="701691C3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</w:p>
        </w:tc>
      </w:tr>
      <w:tr w:rsidR="00363550" w:rsidRPr="00363550" w14:paraId="0803A11B" w14:textId="77777777" w:rsidTr="00363550">
        <w:tc>
          <w:tcPr>
            <w:tcW w:w="529" w:type="dxa"/>
          </w:tcPr>
          <w:p w14:paraId="17FEE167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363550">
              <w:rPr>
                <w:bCs/>
                <w:color w:val="auto"/>
                <w:szCs w:val="24"/>
              </w:rPr>
              <w:t>3</w:t>
            </w:r>
          </w:p>
        </w:tc>
        <w:tc>
          <w:tcPr>
            <w:tcW w:w="7893" w:type="dxa"/>
            <w:vAlign w:val="center"/>
          </w:tcPr>
          <w:p w14:paraId="2819F0E7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F84163">
              <w:rPr>
                <w:bCs/>
                <w:color w:val="auto"/>
                <w:szCs w:val="24"/>
              </w:rPr>
              <w:t>Koostab eksperthinnanguid puittaimede seisundi kohta</w:t>
            </w:r>
          </w:p>
        </w:tc>
        <w:tc>
          <w:tcPr>
            <w:tcW w:w="2942" w:type="dxa"/>
            <w:vMerge/>
          </w:tcPr>
          <w:p w14:paraId="063BA883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</w:p>
        </w:tc>
        <w:tc>
          <w:tcPr>
            <w:tcW w:w="2589" w:type="dxa"/>
            <w:vMerge/>
          </w:tcPr>
          <w:p w14:paraId="39BC4DDB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</w:p>
        </w:tc>
      </w:tr>
      <w:tr w:rsidR="00363550" w:rsidRPr="00363550" w14:paraId="030FBBC6" w14:textId="77777777" w:rsidTr="00363550">
        <w:tc>
          <w:tcPr>
            <w:tcW w:w="13953" w:type="dxa"/>
            <w:gridSpan w:val="4"/>
          </w:tcPr>
          <w:p w14:paraId="0E48346C" w14:textId="77777777" w:rsidR="00363550" w:rsidRPr="00363550" w:rsidRDefault="00363550" w:rsidP="00363550">
            <w:pPr>
              <w:tabs>
                <w:tab w:val="left" w:pos="2030"/>
              </w:tabs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363550">
              <w:rPr>
                <w:b/>
                <w:bCs/>
                <w:color w:val="auto"/>
                <w:szCs w:val="24"/>
              </w:rPr>
              <w:t>Kompetents B.2.3</w:t>
            </w:r>
            <w:r w:rsidRPr="00363550">
              <w:rPr>
                <w:bCs/>
                <w:color w:val="auto"/>
                <w:szCs w:val="24"/>
              </w:rPr>
              <w:t xml:space="preserve"> </w:t>
            </w:r>
          </w:p>
        </w:tc>
      </w:tr>
      <w:tr w:rsidR="00363550" w:rsidRPr="00363550" w14:paraId="76A067B4" w14:textId="77777777" w:rsidTr="00363550">
        <w:tc>
          <w:tcPr>
            <w:tcW w:w="8422" w:type="dxa"/>
            <w:gridSpan w:val="2"/>
          </w:tcPr>
          <w:p w14:paraId="0DA358AD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4"/>
              </w:rPr>
            </w:pPr>
            <w:r w:rsidRPr="00363550">
              <w:rPr>
                <w:b/>
                <w:bCs/>
                <w:color w:val="auto"/>
                <w:szCs w:val="24"/>
              </w:rPr>
              <w:t>Tegevusnäitajad:</w:t>
            </w:r>
          </w:p>
        </w:tc>
        <w:tc>
          <w:tcPr>
            <w:tcW w:w="2942" w:type="dxa"/>
          </w:tcPr>
          <w:p w14:paraId="4E8D8BBD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363550">
              <w:rPr>
                <w:b/>
                <w:bCs/>
                <w:color w:val="auto"/>
                <w:szCs w:val="24"/>
              </w:rPr>
              <w:t>Tõendusmeetod</w:t>
            </w:r>
          </w:p>
        </w:tc>
        <w:tc>
          <w:tcPr>
            <w:tcW w:w="2589" w:type="dxa"/>
          </w:tcPr>
          <w:p w14:paraId="2736A68E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363550">
              <w:rPr>
                <w:b/>
                <w:bCs/>
                <w:color w:val="auto"/>
                <w:szCs w:val="24"/>
              </w:rPr>
              <w:t>Märkused</w:t>
            </w:r>
          </w:p>
        </w:tc>
      </w:tr>
      <w:tr w:rsidR="00363550" w:rsidRPr="00363550" w14:paraId="5067060D" w14:textId="77777777" w:rsidTr="00363550">
        <w:tc>
          <w:tcPr>
            <w:tcW w:w="529" w:type="dxa"/>
          </w:tcPr>
          <w:p w14:paraId="02B76798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363550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7893" w:type="dxa"/>
            <w:vAlign w:val="center"/>
          </w:tcPr>
          <w:p w14:paraId="510DE7CB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363550">
              <w:rPr>
                <w:bCs/>
                <w:color w:val="auto"/>
                <w:szCs w:val="24"/>
              </w:rPr>
              <w:t xml:space="preserve">On oma töös erapooletu ja objektiivne, lähtudes parimatest erialastest teadmistest ja kogemustest. </w:t>
            </w:r>
          </w:p>
        </w:tc>
        <w:tc>
          <w:tcPr>
            <w:tcW w:w="2942" w:type="dxa"/>
            <w:vMerge w:val="restart"/>
          </w:tcPr>
          <w:p w14:paraId="1D822BB8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363550">
              <w:rPr>
                <w:bCs/>
                <w:color w:val="auto"/>
                <w:szCs w:val="24"/>
              </w:rPr>
              <w:t>Portfoolio</w:t>
            </w:r>
          </w:p>
        </w:tc>
        <w:tc>
          <w:tcPr>
            <w:tcW w:w="2589" w:type="dxa"/>
            <w:vMerge w:val="restart"/>
          </w:tcPr>
          <w:p w14:paraId="25D3FB93" w14:textId="1221BC13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363550">
              <w:rPr>
                <w:bCs/>
                <w:color w:val="auto"/>
                <w:szCs w:val="24"/>
              </w:rPr>
              <w:t>Tõendatakse õpingute käigus</w:t>
            </w:r>
          </w:p>
        </w:tc>
      </w:tr>
      <w:tr w:rsidR="00363550" w:rsidRPr="00363550" w14:paraId="4E83FB34" w14:textId="77777777" w:rsidTr="00363550">
        <w:tc>
          <w:tcPr>
            <w:tcW w:w="529" w:type="dxa"/>
          </w:tcPr>
          <w:p w14:paraId="1B5FFDC9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363550">
              <w:rPr>
                <w:bCs/>
                <w:color w:val="auto"/>
                <w:szCs w:val="24"/>
              </w:rPr>
              <w:t>2</w:t>
            </w:r>
          </w:p>
        </w:tc>
        <w:tc>
          <w:tcPr>
            <w:tcW w:w="7893" w:type="dxa"/>
            <w:vAlign w:val="center"/>
          </w:tcPr>
          <w:p w14:paraId="4C97D26C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363550">
              <w:rPr>
                <w:bCs/>
                <w:color w:val="auto"/>
                <w:szCs w:val="24"/>
              </w:rPr>
              <w:t xml:space="preserve">Planeerib oma tööd ja peab kinni kokkulepetest, täites endale võetud ülesandeid tähtajaliselt ja kvaliteetselt. </w:t>
            </w:r>
          </w:p>
        </w:tc>
        <w:tc>
          <w:tcPr>
            <w:tcW w:w="2942" w:type="dxa"/>
            <w:vMerge/>
          </w:tcPr>
          <w:p w14:paraId="7770613B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</w:p>
        </w:tc>
        <w:tc>
          <w:tcPr>
            <w:tcW w:w="2589" w:type="dxa"/>
            <w:vMerge/>
          </w:tcPr>
          <w:p w14:paraId="2D4F1922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</w:p>
        </w:tc>
      </w:tr>
      <w:tr w:rsidR="00363550" w:rsidRPr="00363550" w14:paraId="1742C857" w14:textId="77777777" w:rsidTr="00363550">
        <w:tc>
          <w:tcPr>
            <w:tcW w:w="529" w:type="dxa"/>
          </w:tcPr>
          <w:p w14:paraId="3848C92A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363550">
              <w:rPr>
                <w:bCs/>
                <w:color w:val="auto"/>
                <w:szCs w:val="24"/>
              </w:rPr>
              <w:t>3</w:t>
            </w:r>
          </w:p>
        </w:tc>
        <w:tc>
          <w:tcPr>
            <w:tcW w:w="7893" w:type="dxa"/>
            <w:vAlign w:val="center"/>
          </w:tcPr>
          <w:p w14:paraId="5B5A30D7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363550">
              <w:rPr>
                <w:bCs/>
                <w:color w:val="auto"/>
                <w:szCs w:val="24"/>
              </w:rPr>
              <w:t xml:space="preserve">Näeb ette oma tegevuse või tegevusetuse tagajärgi ja võtab vastutuse nende eest. </w:t>
            </w:r>
          </w:p>
        </w:tc>
        <w:tc>
          <w:tcPr>
            <w:tcW w:w="2942" w:type="dxa"/>
            <w:vMerge/>
          </w:tcPr>
          <w:p w14:paraId="2E10871E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</w:p>
        </w:tc>
        <w:tc>
          <w:tcPr>
            <w:tcW w:w="2589" w:type="dxa"/>
            <w:vMerge/>
          </w:tcPr>
          <w:p w14:paraId="4B1C49A9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</w:p>
        </w:tc>
      </w:tr>
      <w:tr w:rsidR="00363550" w:rsidRPr="00363550" w14:paraId="2F9E1FF4" w14:textId="77777777" w:rsidTr="00363550">
        <w:tc>
          <w:tcPr>
            <w:tcW w:w="529" w:type="dxa"/>
          </w:tcPr>
          <w:p w14:paraId="780C7351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363550">
              <w:rPr>
                <w:bCs/>
                <w:color w:val="auto"/>
                <w:szCs w:val="24"/>
              </w:rPr>
              <w:t>4</w:t>
            </w:r>
          </w:p>
        </w:tc>
        <w:tc>
          <w:tcPr>
            <w:tcW w:w="7893" w:type="dxa"/>
            <w:vAlign w:val="center"/>
          </w:tcPr>
          <w:p w14:paraId="10B0CFBB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363550">
              <w:rPr>
                <w:bCs/>
                <w:color w:val="auto"/>
                <w:szCs w:val="24"/>
              </w:rPr>
              <w:t xml:space="preserve">On avatud koostööle, osaleb meeskonnatöös; suhtleb klientide ja kolleegidega, tegutseb parima ühise tulemuse saavutamise nimel. </w:t>
            </w:r>
          </w:p>
        </w:tc>
        <w:tc>
          <w:tcPr>
            <w:tcW w:w="2942" w:type="dxa"/>
            <w:vMerge/>
          </w:tcPr>
          <w:p w14:paraId="6A1E0296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</w:p>
        </w:tc>
        <w:tc>
          <w:tcPr>
            <w:tcW w:w="2589" w:type="dxa"/>
            <w:vMerge/>
          </w:tcPr>
          <w:p w14:paraId="1C56238A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</w:p>
        </w:tc>
      </w:tr>
      <w:tr w:rsidR="00363550" w:rsidRPr="00363550" w14:paraId="19F8EA43" w14:textId="77777777" w:rsidTr="00363550">
        <w:tc>
          <w:tcPr>
            <w:tcW w:w="529" w:type="dxa"/>
          </w:tcPr>
          <w:p w14:paraId="603C9DAB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363550">
              <w:rPr>
                <w:bCs/>
                <w:color w:val="auto"/>
                <w:szCs w:val="24"/>
              </w:rPr>
              <w:t>5</w:t>
            </w:r>
          </w:p>
        </w:tc>
        <w:tc>
          <w:tcPr>
            <w:tcW w:w="7893" w:type="dxa"/>
            <w:vAlign w:val="center"/>
          </w:tcPr>
          <w:p w14:paraId="107994A5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363550">
              <w:rPr>
                <w:bCs/>
                <w:color w:val="auto"/>
                <w:szCs w:val="24"/>
              </w:rPr>
              <w:t xml:space="preserve">Järgib oma töös keskkonnahoiu, sh liigikaitse põhimõtteid. </w:t>
            </w:r>
          </w:p>
        </w:tc>
        <w:tc>
          <w:tcPr>
            <w:tcW w:w="2942" w:type="dxa"/>
            <w:vMerge/>
          </w:tcPr>
          <w:p w14:paraId="23484A85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</w:p>
        </w:tc>
        <w:tc>
          <w:tcPr>
            <w:tcW w:w="2589" w:type="dxa"/>
            <w:vMerge/>
          </w:tcPr>
          <w:p w14:paraId="275F9C38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</w:p>
        </w:tc>
      </w:tr>
      <w:tr w:rsidR="00363550" w:rsidRPr="00363550" w14:paraId="74AC5D34" w14:textId="77777777" w:rsidTr="00363550">
        <w:tc>
          <w:tcPr>
            <w:tcW w:w="529" w:type="dxa"/>
          </w:tcPr>
          <w:p w14:paraId="7D3FBE9D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363550">
              <w:rPr>
                <w:bCs/>
                <w:color w:val="auto"/>
                <w:szCs w:val="24"/>
              </w:rPr>
              <w:t>6</w:t>
            </w:r>
          </w:p>
        </w:tc>
        <w:tc>
          <w:tcPr>
            <w:tcW w:w="7893" w:type="dxa"/>
            <w:vAlign w:val="center"/>
          </w:tcPr>
          <w:p w14:paraId="118088AC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363550">
              <w:rPr>
                <w:bCs/>
                <w:color w:val="auto"/>
                <w:szCs w:val="24"/>
              </w:rPr>
              <w:t xml:space="preserve">Kasutab arvutit iseseisva kasutaja tasemel  </w:t>
            </w:r>
          </w:p>
        </w:tc>
        <w:tc>
          <w:tcPr>
            <w:tcW w:w="2942" w:type="dxa"/>
            <w:vMerge w:val="restart"/>
          </w:tcPr>
          <w:p w14:paraId="0B07D6E0" w14:textId="3DFE06FE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363550">
              <w:rPr>
                <w:bCs/>
                <w:color w:val="auto"/>
                <w:szCs w:val="24"/>
              </w:rPr>
              <w:t xml:space="preserve">Uurimustöö </w:t>
            </w:r>
            <w:r w:rsidR="00F84163">
              <w:rPr>
                <w:bCs/>
                <w:color w:val="auto"/>
                <w:szCs w:val="24"/>
              </w:rPr>
              <w:t>ja portfoolio</w:t>
            </w:r>
          </w:p>
        </w:tc>
        <w:tc>
          <w:tcPr>
            <w:tcW w:w="2589" w:type="dxa"/>
            <w:vMerge w:val="restart"/>
          </w:tcPr>
          <w:p w14:paraId="46CAFF2E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</w:p>
        </w:tc>
      </w:tr>
      <w:tr w:rsidR="00363550" w:rsidRPr="00363550" w14:paraId="2C40A7F8" w14:textId="77777777" w:rsidTr="00363550">
        <w:tc>
          <w:tcPr>
            <w:tcW w:w="529" w:type="dxa"/>
          </w:tcPr>
          <w:p w14:paraId="13807766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363550">
              <w:rPr>
                <w:bCs/>
                <w:color w:val="auto"/>
                <w:szCs w:val="24"/>
              </w:rPr>
              <w:t>7</w:t>
            </w:r>
          </w:p>
        </w:tc>
        <w:tc>
          <w:tcPr>
            <w:tcW w:w="7893" w:type="dxa"/>
            <w:vAlign w:val="center"/>
          </w:tcPr>
          <w:p w14:paraId="42713FEC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363550">
              <w:rPr>
                <w:bCs/>
                <w:color w:val="auto"/>
                <w:szCs w:val="24"/>
              </w:rPr>
              <w:t xml:space="preserve">Kasutab oma töös eesti keelt tasemel C1. On võimeline suhtlema tööalaselt ka vähemalt ühes võõrkeeles tasemel A2 </w:t>
            </w:r>
          </w:p>
        </w:tc>
        <w:tc>
          <w:tcPr>
            <w:tcW w:w="2942" w:type="dxa"/>
            <w:vMerge/>
          </w:tcPr>
          <w:p w14:paraId="0DAE1F99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</w:p>
        </w:tc>
        <w:tc>
          <w:tcPr>
            <w:tcW w:w="2589" w:type="dxa"/>
            <w:vMerge/>
          </w:tcPr>
          <w:p w14:paraId="6BFEE268" w14:textId="77777777" w:rsidR="00363550" w:rsidRPr="00363550" w:rsidRDefault="00363550" w:rsidP="00363550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</w:p>
        </w:tc>
      </w:tr>
    </w:tbl>
    <w:p w14:paraId="78753334" w14:textId="77777777" w:rsidR="00363550" w:rsidRPr="00691CD8" w:rsidRDefault="00363550" w:rsidP="00697808">
      <w:pPr>
        <w:spacing w:after="240"/>
        <w:ind w:left="0" w:firstLine="0"/>
        <w:jc w:val="both"/>
        <w:rPr>
          <w:b/>
          <w:bCs/>
          <w:color w:val="auto"/>
          <w:szCs w:val="24"/>
        </w:rPr>
      </w:pPr>
    </w:p>
    <w:sectPr w:rsidR="00363550" w:rsidRPr="00691CD8" w:rsidSect="00363550">
      <w:pgSz w:w="16838" w:h="11906" w:orient="landscape"/>
      <w:pgMar w:top="1060" w:right="1423" w:bottom="1412" w:left="1452" w:header="709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7CAEC" w14:textId="77777777" w:rsidR="00261A65" w:rsidRDefault="00261A65">
      <w:pPr>
        <w:spacing w:after="0" w:line="240" w:lineRule="auto"/>
      </w:pPr>
      <w:r>
        <w:separator/>
      </w:r>
    </w:p>
  </w:endnote>
  <w:endnote w:type="continuationSeparator" w:id="0">
    <w:p w14:paraId="6091D8CE" w14:textId="77777777" w:rsidR="00261A65" w:rsidRDefault="00261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98B28" w14:textId="77777777" w:rsidR="00132241" w:rsidRDefault="00132241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8036B" w14:textId="77777777" w:rsidR="00132241" w:rsidRDefault="00132241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5A3A9" w14:textId="77777777" w:rsidR="00132241" w:rsidRDefault="00132241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95833" w14:textId="77777777" w:rsidR="00261A65" w:rsidRDefault="00261A65">
      <w:pPr>
        <w:spacing w:after="0" w:line="240" w:lineRule="auto"/>
      </w:pPr>
      <w:r>
        <w:separator/>
      </w:r>
    </w:p>
  </w:footnote>
  <w:footnote w:type="continuationSeparator" w:id="0">
    <w:p w14:paraId="7FE93BFD" w14:textId="77777777" w:rsidR="00261A65" w:rsidRDefault="00261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0E97"/>
    <w:multiLevelType w:val="hybridMultilevel"/>
    <w:tmpl w:val="CB424E0A"/>
    <w:lvl w:ilvl="0" w:tplc="CD62B37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42321"/>
    <w:multiLevelType w:val="hybridMultilevel"/>
    <w:tmpl w:val="C6F2E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654BA"/>
    <w:multiLevelType w:val="hybridMultilevel"/>
    <w:tmpl w:val="79AC4F12"/>
    <w:lvl w:ilvl="0" w:tplc="439649A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B33448"/>
    <w:multiLevelType w:val="hybridMultilevel"/>
    <w:tmpl w:val="D9EAA386"/>
    <w:lvl w:ilvl="0" w:tplc="CF10478C">
      <w:start w:val="1"/>
      <w:numFmt w:val="decimal"/>
      <w:lvlText w:val="%1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6E34E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9899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90438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CA4F2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FE43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1E93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C2F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A27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683C6D"/>
    <w:multiLevelType w:val="hybridMultilevel"/>
    <w:tmpl w:val="E12021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6A1AC7"/>
    <w:multiLevelType w:val="hybridMultilevel"/>
    <w:tmpl w:val="D7F8C6E2"/>
    <w:lvl w:ilvl="0" w:tplc="85B63D62">
      <w:start w:val="1"/>
      <w:numFmt w:val="decimal"/>
      <w:pStyle w:val="Pealkiri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BAC3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1ADB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7C82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0CC8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A442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007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ACDF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48EC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604BBB"/>
    <w:multiLevelType w:val="hybridMultilevel"/>
    <w:tmpl w:val="2DB01DEA"/>
    <w:lvl w:ilvl="0" w:tplc="DDEC4C78">
      <w:start w:val="1"/>
      <w:numFmt w:val="decimal"/>
      <w:lvlText w:val="%1)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720A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962D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6004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B214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1E3D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9AE9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85D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2CD3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3A2EF6"/>
    <w:multiLevelType w:val="hybridMultilevel"/>
    <w:tmpl w:val="B84A79FA"/>
    <w:lvl w:ilvl="0" w:tplc="EAC6439C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D03B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845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50D3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4237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AA3B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0A2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64FB3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7619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3F0A48"/>
    <w:multiLevelType w:val="hybridMultilevel"/>
    <w:tmpl w:val="2466A31A"/>
    <w:lvl w:ilvl="0" w:tplc="76808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E34A4"/>
    <w:multiLevelType w:val="hybridMultilevel"/>
    <w:tmpl w:val="89BC80B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42B72"/>
    <w:multiLevelType w:val="hybridMultilevel"/>
    <w:tmpl w:val="0194D802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F58CE"/>
    <w:multiLevelType w:val="multilevel"/>
    <w:tmpl w:val="3250A6AA"/>
    <w:lvl w:ilvl="0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2" w15:restartNumberingAfterBreak="0">
    <w:nsid w:val="300034D1"/>
    <w:multiLevelType w:val="multilevel"/>
    <w:tmpl w:val="EF925588"/>
    <w:lvl w:ilvl="0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AA31BC"/>
    <w:multiLevelType w:val="hybridMultilevel"/>
    <w:tmpl w:val="D632CF72"/>
    <w:lvl w:ilvl="0" w:tplc="20A6DB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34DB1"/>
    <w:multiLevelType w:val="hybridMultilevel"/>
    <w:tmpl w:val="857AFB54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825A13"/>
    <w:multiLevelType w:val="hybridMultilevel"/>
    <w:tmpl w:val="89BC80B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55A80"/>
    <w:multiLevelType w:val="multilevel"/>
    <w:tmpl w:val="6F5ED5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E239EC"/>
    <w:multiLevelType w:val="hybridMultilevel"/>
    <w:tmpl w:val="A056A482"/>
    <w:lvl w:ilvl="0" w:tplc="A48E5444">
      <w:start w:val="1"/>
      <w:numFmt w:val="decimal"/>
      <w:lvlText w:val="%1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5049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EAC39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3659B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0008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CEAE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160A8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5C708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C42E9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3A39DF"/>
    <w:multiLevelType w:val="hybridMultilevel"/>
    <w:tmpl w:val="D8AAB55C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F63A6B"/>
    <w:multiLevelType w:val="hybridMultilevel"/>
    <w:tmpl w:val="C1324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B349C8"/>
    <w:multiLevelType w:val="hybridMultilevel"/>
    <w:tmpl w:val="88EC2714"/>
    <w:lvl w:ilvl="0" w:tplc="8E48F93E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353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23C7C"/>
    <w:multiLevelType w:val="hybridMultilevel"/>
    <w:tmpl w:val="9F367924"/>
    <w:lvl w:ilvl="0" w:tplc="B0E6E88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688C0F02"/>
    <w:multiLevelType w:val="hybridMultilevel"/>
    <w:tmpl w:val="FB405368"/>
    <w:lvl w:ilvl="0" w:tplc="56A2DFA0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64B010">
      <w:start w:val="1"/>
      <w:numFmt w:val="bullet"/>
      <w:lvlText w:val="o"/>
      <w:lvlJc w:val="left"/>
      <w:pPr>
        <w:ind w:left="16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CF74A">
      <w:start w:val="1"/>
      <w:numFmt w:val="bullet"/>
      <w:lvlText w:val="▪"/>
      <w:lvlJc w:val="left"/>
      <w:pPr>
        <w:ind w:left="2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647A6">
      <w:start w:val="1"/>
      <w:numFmt w:val="bullet"/>
      <w:lvlText w:val="•"/>
      <w:lvlJc w:val="left"/>
      <w:pPr>
        <w:ind w:left="3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AA663E">
      <w:start w:val="1"/>
      <w:numFmt w:val="bullet"/>
      <w:lvlText w:val="o"/>
      <w:lvlJc w:val="left"/>
      <w:pPr>
        <w:ind w:left="38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DAD306">
      <w:start w:val="1"/>
      <w:numFmt w:val="bullet"/>
      <w:lvlText w:val="▪"/>
      <w:lvlJc w:val="left"/>
      <w:pPr>
        <w:ind w:left="4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1E058C">
      <w:start w:val="1"/>
      <w:numFmt w:val="bullet"/>
      <w:lvlText w:val="•"/>
      <w:lvlJc w:val="left"/>
      <w:pPr>
        <w:ind w:left="5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4585E">
      <w:start w:val="1"/>
      <w:numFmt w:val="bullet"/>
      <w:lvlText w:val="o"/>
      <w:lvlJc w:val="left"/>
      <w:pPr>
        <w:ind w:left="60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FCA41C">
      <w:start w:val="1"/>
      <w:numFmt w:val="bullet"/>
      <w:lvlText w:val="▪"/>
      <w:lvlJc w:val="left"/>
      <w:pPr>
        <w:ind w:left="6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C0B2E19"/>
    <w:multiLevelType w:val="hybridMultilevel"/>
    <w:tmpl w:val="442CB0B0"/>
    <w:lvl w:ilvl="0" w:tplc="04250011">
      <w:start w:val="1"/>
      <w:numFmt w:val="decimal"/>
      <w:lvlText w:val="%1)"/>
      <w:lvlJc w:val="left"/>
      <w:pPr>
        <w:ind w:left="1140" w:hanging="360"/>
      </w:pPr>
    </w:lvl>
    <w:lvl w:ilvl="1" w:tplc="04250019" w:tentative="1">
      <w:start w:val="1"/>
      <w:numFmt w:val="lowerLetter"/>
      <w:lvlText w:val="%2."/>
      <w:lvlJc w:val="left"/>
      <w:pPr>
        <w:ind w:left="1860" w:hanging="360"/>
      </w:pPr>
    </w:lvl>
    <w:lvl w:ilvl="2" w:tplc="0425001B" w:tentative="1">
      <w:start w:val="1"/>
      <w:numFmt w:val="lowerRoman"/>
      <w:lvlText w:val="%3."/>
      <w:lvlJc w:val="right"/>
      <w:pPr>
        <w:ind w:left="2580" w:hanging="180"/>
      </w:pPr>
    </w:lvl>
    <w:lvl w:ilvl="3" w:tplc="0425000F" w:tentative="1">
      <w:start w:val="1"/>
      <w:numFmt w:val="decimal"/>
      <w:lvlText w:val="%4."/>
      <w:lvlJc w:val="left"/>
      <w:pPr>
        <w:ind w:left="3300" w:hanging="360"/>
      </w:pPr>
    </w:lvl>
    <w:lvl w:ilvl="4" w:tplc="04250019" w:tentative="1">
      <w:start w:val="1"/>
      <w:numFmt w:val="lowerLetter"/>
      <w:lvlText w:val="%5."/>
      <w:lvlJc w:val="left"/>
      <w:pPr>
        <w:ind w:left="4020" w:hanging="360"/>
      </w:pPr>
    </w:lvl>
    <w:lvl w:ilvl="5" w:tplc="0425001B" w:tentative="1">
      <w:start w:val="1"/>
      <w:numFmt w:val="lowerRoman"/>
      <w:lvlText w:val="%6."/>
      <w:lvlJc w:val="right"/>
      <w:pPr>
        <w:ind w:left="4740" w:hanging="180"/>
      </w:pPr>
    </w:lvl>
    <w:lvl w:ilvl="6" w:tplc="0425000F" w:tentative="1">
      <w:start w:val="1"/>
      <w:numFmt w:val="decimal"/>
      <w:lvlText w:val="%7."/>
      <w:lvlJc w:val="left"/>
      <w:pPr>
        <w:ind w:left="5460" w:hanging="360"/>
      </w:pPr>
    </w:lvl>
    <w:lvl w:ilvl="7" w:tplc="04250019" w:tentative="1">
      <w:start w:val="1"/>
      <w:numFmt w:val="lowerLetter"/>
      <w:lvlText w:val="%8."/>
      <w:lvlJc w:val="left"/>
      <w:pPr>
        <w:ind w:left="6180" w:hanging="360"/>
      </w:pPr>
    </w:lvl>
    <w:lvl w:ilvl="8" w:tplc="042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720D2D90"/>
    <w:multiLevelType w:val="hybridMultilevel"/>
    <w:tmpl w:val="5622C3C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62188C"/>
    <w:multiLevelType w:val="multilevel"/>
    <w:tmpl w:val="D69A6740"/>
    <w:lvl w:ilvl="0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26" w15:restartNumberingAfterBreak="0">
    <w:nsid w:val="74984717"/>
    <w:multiLevelType w:val="multilevel"/>
    <w:tmpl w:val="F44A72F0"/>
    <w:lvl w:ilvl="0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27" w15:restartNumberingAfterBreak="0">
    <w:nsid w:val="77E37F81"/>
    <w:multiLevelType w:val="hybridMultilevel"/>
    <w:tmpl w:val="8C4A87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6628A"/>
    <w:multiLevelType w:val="multilevel"/>
    <w:tmpl w:val="3AB24E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EC52C88"/>
    <w:multiLevelType w:val="hybridMultilevel"/>
    <w:tmpl w:val="E6FC0F5C"/>
    <w:lvl w:ilvl="0" w:tplc="042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6"/>
  </w:num>
  <w:num w:numId="5">
    <w:abstractNumId w:val="22"/>
  </w:num>
  <w:num w:numId="6">
    <w:abstractNumId w:val="7"/>
  </w:num>
  <w:num w:numId="7">
    <w:abstractNumId w:val="5"/>
  </w:num>
  <w:num w:numId="8">
    <w:abstractNumId w:val="2"/>
  </w:num>
  <w:num w:numId="9">
    <w:abstractNumId w:val="10"/>
  </w:num>
  <w:num w:numId="10">
    <w:abstractNumId w:val="28"/>
  </w:num>
  <w:num w:numId="11">
    <w:abstractNumId w:val="4"/>
  </w:num>
  <w:num w:numId="12">
    <w:abstractNumId w:val="8"/>
  </w:num>
  <w:num w:numId="13">
    <w:abstractNumId w:val="11"/>
  </w:num>
  <w:num w:numId="14">
    <w:abstractNumId w:val="0"/>
  </w:num>
  <w:num w:numId="15">
    <w:abstractNumId w:val="25"/>
  </w:num>
  <w:num w:numId="16">
    <w:abstractNumId w:val="16"/>
  </w:num>
  <w:num w:numId="17">
    <w:abstractNumId w:val="26"/>
  </w:num>
  <w:num w:numId="18">
    <w:abstractNumId w:val="29"/>
  </w:num>
  <w:num w:numId="19">
    <w:abstractNumId w:val="14"/>
  </w:num>
  <w:num w:numId="20">
    <w:abstractNumId w:val="15"/>
  </w:num>
  <w:num w:numId="21">
    <w:abstractNumId w:val="13"/>
  </w:num>
  <w:num w:numId="22">
    <w:abstractNumId w:val="19"/>
  </w:num>
  <w:num w:numId="23">
    <w:abstractNumId w:val="1"/>
  </w:num>
  <w:num w:numId="24">
    <w:abstractNumId w:val="9"/>
  </w:num>
  <w:num w:numId="25">
    <w:abstractNumId w:val="27"/>
  </w:num>
  <w:num w:numId="26">
    <w:abstractNumId w:val="20"/>
  </w:num>
  <w:num w:numId="27">
    <w:abstractNumId w:val="24"/>
  </w:num>
  <w:num w:numId="28">
    <w:abstractNumId w:val="18"/>
  </w:num>
  <w:num w:numId="29">
    <w:abstractNumId w:val="2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C6"/>
    <w:rsid w:val="00007C42"/>
    <w:rsid w:val="000978BF"/>
    <w:rsid w:val="000B04FF"/>
    <w:rsid w:val="000C0CC6"/>
    <w:rsid w:val="000E0A67"/>
    <w:rsid w:val="00106AFE"/>
    <w:rsid w:val="00132241"/>
    <w:rsid w:val="00146ABB"/>
    <w:rsid w:val="001523BD"/>
    <w:rsid w:val="00207768"/>
    <w:rsid w:val="002145A2"/>
    <w:rsid w:val="00261A65"/>
    <w:rsid w:val="00272FF5"/>
    <w:rsid w:val="002B0E90"/>
    <w:rsid w:val="002B512B"/>
    <w:rsid w:val="00363550"/>
    <w:rsid w:val="0041514F"/>
    <w:rsid w:val="00516B6C"/>
    <w:rsid w:val="0056511D"/>
    <w:rsid w:val="00584EEF"/>
    <w:rsid w:val="005A4C7B"/>
    <w:rsid w:val="0060214A"/>
    <w:rsid w:val="00691CD8"/>
    <w:rsid w:val="00694F11"/>
    <w:rsid w:val="00697808"/>
    <w:rsid w:val="006F218E"/>
    <w:rsid w:val="007627ED"/>
    <w:rsid w:val="00765F4A"/>
    <w:rsid w:val="00766BE5"/>
    <w:rsid w:val="00776051"/>
    <w:rsid w:val="007D0EAE"/>
    <w:rsid w:val="007E1A53"/>
    <w:rsid w:val="007F3949"/>
    <w:rsid w:val="007F4E1D"/>
    <w:rsid w:val="008008FC"/>
    <w:rsid w:val="0080520B"/>
    <w:rsid w:val="00813F66"/>
    <w:rsid w:val="00832229"/>
    <w:rsid w:val="00867B5B"/>
    <w:rsid w:val="00892048"/>
    <w:rsid w:val="0090685F"/>
    <w:rsid w:val="0091757C"/>
    <w:rsid w:val="00A17373"/>
    <w:rsid w:val="00A50405"/>
    <w:rsid w:val="00A84188"/>
    <w:rsid w:val="00B6650E"/>
    <w:rsid w:val="00BC1548"/>
    <w:rsid w:val="00C1402D"/>
    <w:rsid w:val="00C4522F"/>
    <w:rsid w:val="00C60B17"/>
    <w:rsid w:val="00C764C7"/>
    <w:rsid w:val="00CA6729"/>
    <w:rsid w:val="00DA684F"/>
    <w:rsid w:val="00E011F1"/>
    <w:rsid w:val="00E10F3E"/>
    <w:rsid w:val="00E34860"/>
    <w:rsid w:val="00EB43CC"/>
    <w:rsid w:val="00F15E7E"/>
    <w:rsid w:val="00F62931"/>
    <w:rsid w:val="00F8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50A2"/>
  <w15:docId w15:val="{84B35416-C5CC-4BC7-88A7-BBD3F1D5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11" w:line="249" w:lineRule="auto"/>
      <w:ind w:left="36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Pealkiri1">
    <w:name w:val="heading 1"/>
    <w:next w:val="Normaallaad"/>
    <w:link w:val="Pealkiri1Mrk"/>
    <w:uiPriority w:val="9"/>
    <w:unhideWhenUsed/>
    <w:qFormat/>
    <w:pPr>
      <w:keepNext/>
      <w:keepLines/>
      <w:numPr>
        <w:numId w:val="7"/>
      </w:numPr>
      <w:spacing w:after="0" w:line="260" w:lineRule="auto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Pealkiri2">
    <w:name w:val="heading 2"/>
    <w:next w:val="Normaallaad"/>
    <w:link w:val="Pealkiri2Mrk"/>
    <w:uiPriority w:val="9"/>
    <w:unhideWhenUsed/>
    <w:qFormat/>
    <w:pPr>
      <w:keepNext/>
      <w:keepLines/>
      <w:spacing w:after="4" w:line="251" w:lineRule="auto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Pealkiri3">
    <w:name w:val="heading 3"/>
    <w:next w:val="Normaallaad"/>
    <w:link w:val="Pealkiri3Mrk"/>
    <w:uiPriority w:val="9"/>
    <w:unhideWhenUsed/>
    <w:qFormat/>
    <w:pPr>
      <w:keepNext/>
      <w:keepLines/>
      <w:spacing w:after="0" w:line="260" w:lineRule="auto"/>
      <w:ind w:left="37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link w:val="Pealkiri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Pealkiri1Mrk">
    <w:name w:val="Pealkiri 1 Märk"/>
    <w:link w:val="Pealkiri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Pealkiri3Mrk">
    <w:name w:val="Pealkiri 3 Märk"/>
    <w:link w:val="Pealkiri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oendilik">
    <w:name w:val="List Paragraph"/>
    <w:basedOn w:val="Normaallaad"/>
    <w:uiPriority w:val="34"/>
    <w:qFormat/>
    <w:rsid w:val="001523BD"/>
    <w:pPr>
      <w:spacing w:after="200" w:line="276" w:lineRule="auto"/>
      <w:ind w:left="720" w:firstLine="0"/>
      <w:contextualSpacing/>
    </w:pPr>
    <w:rPr>
      <w:rFonts w:ascii="Calibri" w:eastAsia="Calibri" w:hAnsi="Calibri"/>
      <w:color w:val="auto"/>
      <w:sz w:val="22"/>
      <w:lang w:eastAsia="en-US"/>
    </w:rPr>
  </w:style>
  <w:style w:type="character" w:styleId="Hperlink">
    <w:name w:val="Hyperlink"/>
    <w:rsid w:val="001523BD"/>
    <w:rPr>
      <w:color w:val="0000FF"/>
      <w:u w:val="single"/>
    </w:rPr>
  </w:style>
  <w:style w:type="table" w:styleId="Kontuurtabel">
    <w:name w:val="Table Grid"/>
    <w:basedOn w:val="Normaaltabel"/>
    <w:rsid w:val="00EB4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B6650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6650E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6650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6650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6650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66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6650E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Kontuurtabel1">
    <w:name w:val="Kontuurtabel1"/>
    <w:basedOn w:val="Normaaltabel"/>
    <w:next w:val="Kontuurtabel"/>
    <w:rsid w:val="00363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ua.e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estiarboristid.ee" TargetMode="Externa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uua.ee/koolituskeskus/kutseeksami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1C5CED4B324F4C880F39005C10BDAC" ma:contentTypeVersion="10" ma:contentTypeDescription="Loo uus dokument" ma:contentTypeScope="" ma:versionID="34bf951af57fc514693db68c5c7d68cd">
  <xsd:schema xmlns:xsd="http://www.w3.org/2001/XMLSchema" xmlns:xs="http://www.w3.org/2001/XMLSchema" xmlns:p="http://schemas.microsoft.com/office/2006/metadata/properties" xmlns:ns2="f9e605ff-bd3d-4878-9e30-75b5f7ab043b" xmlns:ns3="7d2c81c1-fa71-4ebd-bb35-b635fee8b68f" targetNamespace="http://schemas.microsoft.com/office/2006/metadata/properties" ma:root="true" ma:fieldsID="bd70003e1f0db981bb4a0e27ad6d1f71" ns2:_="" ns3:_="">
    <xsd:import namespace="f9e605ff-bd3d-4878-9e30-75b5f7ab043b"/>
    <xsd:import namespace="7d2c81c1-fa71-4ebd-bb35-b635fee8b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605ff-bd3d-4878-9e30-75b5f7ab0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c81c1-fa71-4ebd-bb35-b635fee8b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30AA3E-F3CA-4565-A2E0-152179E743F2}"/>
</file>

<file path=customXml/itemProps2.xml><?xml version="1.0" encoding="utf-8"?>
<ds:datastoreItem xmlns:ds="http://schemas.openxmlformats.org/officeDocument/2006/customXml" ds:itemID="{315CB1CE-B262-4631-B5C6-B9A57BA53ABF}"/>
</file>

<file path=customXml/itemProps3.xml><?xml version="1.0" encoding="utf-8"?>
<ds:datastoreItem xmlns:ds="http://schemas.openxmlformats.org/officeDocument/2006/customXml" ds:itemID="{8E31E37C-B0BC-4249-89C8-1E7EEE92D7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875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ARBORISTIDE KUTSEEKSAMI ÜLESANNETE KIRJELDUS</vt:lpstr>
    </vt:vector>
  </TitlesOfParts>
  <Company>Luua Metsanduskool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ARBORISTIDE KUTSEEKSAMI ÜLESANNETE KIRJELDUS</dc:title>
  <dc:subject/>
  <dc:creator>aino</dc:creator>
  <cp:keywords/>
  <cp:lastModifiedBy>Marje Kask</cp:lastModifiedBy>
  <cp:revision>6</cp:revision>
  <dcterms:created xsi:type="dcterms:W3CDTF">2019-08-27T16:25:00Z</dcterms:created>
  <dcterms:modified xsi:type="dcterms:W3CDTF">2019-09-02T14:53:00Z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0x010100B61C5CED4B324F4C880F39005C10BDAC</vt:lpwstr>
  </property>
</Properties>
</file>